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endnotes.xml" ContentType="application/vnd.openxmlformats-officedocument.wordprocessingml.endnotes+xml"/>
  <Override PartName="/customxml/itemprops1.xml" ContentType="application/vnd.openxmlformats-officedocument.customXmlProperties+xml"/>
  <Override PartName="/word/styles.xml" ContentType="application/vnd.openxmlformats-officedocument.wordprocessingml.styles+xml"/>
  <Override PartName="/word/footnotes.xml" ContentType="application/vnd.openxmlformats-officedocument.wordprocessingml.foot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w:body>
    <w:tbl>
      <w:tblPr>
        <w:tblW w:w="11088" w:type="dxa"/>
        <w:tblInd w:w="-12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tblPr>
      <w:tblGrid>
        <w:gridCol w:w="1368"/>
        <w:gridCol w:w="9720"/>
      </w:tblGrid>
      <w:tr>
        <w:trPr/>
        <w:tc>
          <w:tcPr>
            <w:cnfStyle w:val="101000000000"/>
            <w:tcW w:w="1368" w:type="dxa"/>
            <w:tcBorders>
              <w:top w:val="nil" w:sz="4" w:space="0"/>
              <w:left w:val="nil" w:sz="4" w:space="0"/>
              <w:bottom w:val="nil" w:sz="4" w:space="0"/>
              <w:right w:val="nil" w:sz="4" w:space="0"/>
            </w:tcBorders>
            <w:shd w:val="clear" w:color="auto" w:fill="auto"/>
          </w:tcPr>
          <w:p>
            <w:pPr>
              <w:spacing w:after="0" w:line="240" w:lineRule="auto"/>
              <w:ind w:right="-545"/>
              <w:rPr>
                <w:rFonts w:ascii="Arial Black" w:hAnsi="Arial Black"/>
                <w:b/>
                <w:color w:val="333399"/>
                <w:sz w:val="20"/>
                <w:lang w:eastAsia="ru-RU"/>
              </w:rPr>
            </w:pPr>
            <w:r>
              <w:rPr>
                <w:rFonts w:ascii="Impact" w:hAnsi="Impact"/>
                <w:sz w:val="40"/>
                <w:lang w:eastAsia="ru-RU"/>
              </w:rPr>
              <w:drawing xmlns:mc="http://schemas.openxmlformats.org/markup-compatibility/2006">
                <wp:inline distT="0" distB="0" distL="0" distR="0">
                  <wp:extent cx="800100" cy="1019175"/>
                  <wp:effectExtent l="0" t="0" r="0" b="0"/>
                  <wp:docPr id="9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Рисунок 1"/>
                          <pic:cNvPicPr>
                            <a:picLocks noChangeAspect="1" noChangeArrowheads="1"/>
                          </pic:cNvPicPr>
                        </pic:nvPicPr>
                        <pic:blipFill>
                          <a:blip r:embed="rId77"/>
                          <a:srcRect/>
                          <a:stretch>
                            <a:fillRect/>
                          </a:stretch>
                        </pic:blipFill>
                        <pic:spPr>
                          <a:xfrm>
                            <a:off x="0" y="0"/>
                            <a:ext cx="800100" cy="1019175"/>
                          </a:xfrm>
                          <a:prstGeom prst="rect">
                            <a:avLst/>
                          </a:prstGeom>
                          <a:noFill/>
                          <a:ln>
                            <a:noFill/>
                          </a:ln>
                        </pic:spPr>
                      </pic:pic>
                    </a:graphicData>
                  </a:graphic>
                </wp:inline>
              </w:drawing>
            </w:r>
          </w:p>
        </w:tc>
        <w:tc>
          <w:tcPr>
            <w:cnfStyle w:val="100100000000"/>
            <w:tcW w:w="9720" w:type="dxa"/>
            <w:tcBorders>
              <w:top w:val="nil" w:sz="4" w:space="0"/>
              <w:left w:val="nil" w:sz="4" w:space="0"/>
              <w:bottom w:val="nil" w:sz="4" w:space="0"/>
              <w:right w:val="nil" w:sz="4" w:space="0"/>
            </w:tcBorders>
            <w:shd w:val="clear" w:color="auto" w:fill="auto"/>
          </w:tcPr>
          <w:p>
            <w:pPr>
              <w:spacing w:after="0" w:line="240" w:lineRule="auto"/>
              <w:ind w:right="-545"/>
              <w:rPr>
                <w:rFonts w:ascii="Arial Black" w:hAnsi="Arial Black"/>
                <w:color w:val="0000ff"/>
                <w:sz w:val="24"/>
                <w:szCs w:val="24"/>
                <w:lang w:eastAsia="ru-RU"/>
              </w:rPr>
            </w:pPr>
            <w:r>
              <w:rPr>
                <w:rFonts w:ascii="Arial Black" w:hAnsi="Arial Black"/>
                <w:color w:val="0000ff"/>
                <w:sz w:val="24"/>
                <w:szCs w:val="24"/>
                <w:lang w:eastAsia="ru-RU"/>
              </w:rPr>
              <w:t xml:space="preserve">   Автономная некоммерческая организация высшего образования</w:t>
            </w:r>
          </w:p>
          <w:p>
            <w:pPr>
              <w:spacing w:after="0" w:line="240" w:lineRule="auto"/>
              <w:ind w:right="-545" w:hanging="108"/>
              <w:rPr>
                <w:rFonts w:ascii="Arial Black" w:hAnsi="Arial Black"/>
                <w:b/>
                <w:color w:val="333399"/>
                <w:sz w:val="20"/>
                <w:lang w:eastAsia="ru-RU"/>
              </w:rPr>
            </w:pPr>
            <w:r>
              <w:rPr>
                <w:rFonts w:ascii="Arial Black" w:hAnsi="Arial Black"/>
                <w:color w:val="0000ff"/>
                <w:sz w:val="28"/>
                <w:szCs w:val="28"/>
                <w:lang w:eastAsia="ru-RU"/>
              </w:rPr>
              <w:t xml:space="preserve">    «</w:t>
            </w:r>
            <w:r>
              <w:rPr>
                <w:rFonts w:ascii="Arial Black" w:hAnsi="Arial Black"/>
                <w:color w:val="0000ff"/>
                <w:sz w:val="26"/>
                <w:szCs w:val="26"/>
                <w:lang w:eastAsia="ru-RU"/>
              </w:rPr>
              <w:t>ИНСТИТУТ МЕЖДУНАРОДНЫХ ЭКОНОМИЧЕСКИХ СВЯЗЕЙ»</w:t>
            </w:r>
          </w:p>
          <w:p>
            <w:pPr>
              <w:spacing w:after="0" w:line="240" w:lineRule="auto"/>
              <w:ind w:left="-284" w:right="-850"/>
              <w:rPr>
                <w:rFonts w:ascii="Palatino Linotype" w:hAnsi="Palatino Linotype"/>
                <w:b/>
                <w:color w:val="0000ff"/>
                <w:sz w:val="28"/>
                <w:szCs w:val="28"/>
                <w:lang w:val="en-US" w:eastAsia="ru-RU"/>
              </w:rPr>
            </w:pPr>
            <w:r>
              <w:rPr>
                <w:b/>
                <w:sz w:val="16"/>
                <w:szCs w:val="16"/>
                <w:u w:val="single"/>
                <w:lang w:eastAsia="ru-RU"/>
              </w:rPr>
              <mc:AlternateContent>
                <mc:Choice Requires="wps">
                  <w:drawing xmlns:mc="http://schemas.openxmlformats.org/markup-compatibility/2006">
                    <wp:anchor allowOverlap="1" behindDoc="0" distT="0" distB="0" distL="114300" distR="114300" layoutInCell="1" locked="0" relativeHeight="251664384" simplePos="0">
                      <wp:simplePos x="0" y="0"/>
                      <wp:positionH relativeFrom="column">
                        <wp:posOffset>114300</wp:posOffset>
                      </wp:positionH>
                      <wp:positionV relativeFrom="paragraph">
                        <wp:posOffset>31115</wp:posOffset>
                      </wp:positionV>
                      <wp:extent cx="5829300" cy="0"/>
                      <wp:effectExtent l="0" t="0" r="158750" b="63500"/>
                      <wp:wrapNone/>
                      <wp:docPr id="91"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Pr id="81" name="Прямая соединительная линия 3"/>
                            <wps:cNvCnPr>
                              <a:cxnSpLocks noChangeShapeType="1"/>
                            </wps:cNvCnPr>
                            <wps:spPr>
                              <a:xfrm flipV="1">
                                <a:off x="0" y="0"/>
                                <a:ext cx="5829300" cy="0"/>
                              </a:xfrm>
                              <a:prstGeom prst="line">
                                <a:avLst/>
                              </a:prstGeom>
                              <a:noFill/>
                              <a:ln w="31750" cmpd="thinThick">
                                <a:solidFill>
                                  <a:srgbClr val="000080"/>
                                </a:solidFill>
                                <a:round/>
                                <a:headEnd type="diamond" w="sm" len="lg"/>
                                <a:tailEnd type="diamond" w="sm" len="lg"/>
                              </a:ln>
                            </wps:spPr>
                            <wps:bodyPr/>
                          </wps:wsp>
                        </a:graphicData>
                      </a:graphic>
                      <wp14:sizeRelH relativeFrom="page">
                        <wp14:pctWidth>0</wp14:pctWidth>
                      </wp14:sizeRelH>
                      <wp14:sizeRelV relativeFrom="page">
                        <wp14:pctHeight>0</wp14:pctHeight>
                      </wp14:sizeRelV>
                    </wp:anchor>
                  </w:drawing>
                </mc:Choice>
                <mc:Fallback>
                  <w:pict>
                    <v:shape id="D77F0AA1-707E-6B17-CC66E846A64E" coordsize="21600,21600" style="flip:y;position:absolute;width:10pt;height:10pt;mso-width-percent:0;mso-width-relative:page;mso-height-percent:0;mso-height-relative:page;margin-top:0pt;margin-left:0pt;mso-wrap-distance-left:9pt;mso-wrap-distance-right:9pt;mso-wrap-distance-top:0pt;mso-wrap-distance-bottom:0pt;rotation:0.000000;z-index:251664384;" strokecolor="#000080" strokeweight="2.5pt" o:spt="32" o:oned="t" path="m0,0 l21600,21600 e">
                      <v:stroke color="#000080" filltype="solid" joinstyle="round" linestyle="thinthick" mitterlimit="800000" weight="2.5pt"/>
                      <w10:wrap side="both"/>
                      <o:lock/>
                    </v:shape>
                  </w:pict>
                </mc:Fallback>
              </mc:AlternateContent>
            </w:r>
            <w:r>
              <w:rPr>
                <w:rFonts w:ascii="Palatino Linotype" w:hAnsi="Palatino Linotype"/>
                <w:b/>
                <w:color w:val="0000ff"/>
                <w:sz w:val="28"/>
                <w:szCs w:val="28"/>
                <w:lang w:val="en-US" w:eastAsia="ru-RU"/>
              </w:rPr>
              <w:t xml:space="preserve">               </w:t>
            </w:r>
            <w:r>
              <w:rPr>
                <w:rFonts w:ascii="Palatino Linotype" w:hAnsi="Palatino Linotype"/>
                <w:b/>
                <w:color w:val="0000ff"/>
                <w:sz w:val="28"/>
                <w:szCs w:val="28"/>
                <w:lang w:val="en-US" w:eastAsia="ru-RU"/>
              </w:rPr>
              <w:t>INSTITUTE OF INTERNATIONAL ECONOMIC RELATIONS</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Style w:val="Eop"/>
        </w:rPr>
      </w:pPr>
      <w:r>
        <w:rPr>
          <w:rFonts w:ascii="Times New Roman" w:cs="Times New Roman" w:eastAsia="Times New Roman" w:hAnsi="Times New Roman"/>
          <w:b/>
          <w:sz w:val="40"/>
          <w:szCs w:val="40"/>
          <w:lang w:val="en-US" w:eastAsia="ru-RU"/>
        </w:rPr>
        <w:t xml:space="preserve">   </w:t>
      </w:r>
      <w:bookmarkStart w:id="0" w:name="_Hlk190431628"/>
      <w:r>
        <w:rPr>
          <w:rStyle w:val="Eop"/>
        </w:rPr>
        <w:t xml:space="preserve">                             </w:t>
      </w:r>
      <w:r>
        <w:rPr>
          <w:rStyle w:val="Eop"/>
        </w:rPr>
        <w:t xml:space="preserve">     </w:t>
      </w:r>
      <w:r>
        <w:rPr>
          <w:rStyle w:val="Eop"/>
        </w:rPr>
        <w:t xml:space="preserve"> </w:t>
      </w:r>
      <w:r>
        <w:rPr>
          <w:rStyle w:val="Eop"/>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Style w:val="Eop"/>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Style w:val="Eop"/>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s="Times New Roman" w:hAnsi="Times New Roman"/>
          <w:b/>
          <w:bCs/>
          <w:color w:val="000000"/>
          <w:sz w:val="28"/>
          <w:szCs w:val="28"/>
          <w:rtl w:val="off"/>
          <w:lang w:val="en-US"/>
        </w:rPr>
      </w:pPr>
      <w:r>
        <w:rPr>
          <w:rStyle w:val="Eop"/>
        </w:rPr>
        <w:t xml:space="preserve"> </w:t>
      </w:r>
      <w:r>
        <w:rPr>
          <w:rStyle w:val="Eop"/>
          <w:rFonts w:ascii="Times New Roman" w:cs="Times New Roman" w:hAnsi="Times New Roman"/>
          <w:b/>
          <w:bCs/>
          <w:sz w:val="28"/>
          <w:szCs w:val="28"/>
        </w:rPr>
        <w:t xml:space="preserve">  </w:t>
      </w:r>
      <w:r>
        <w:rPr>
          <w:rFonts w:ascii="Times New Roman" w:cs="Times New Roman" w:hAnsi="Times New Roman"/>
          <w:b/>
          <w:bCs/>
          <w:color w:val="000000"/>
          <w:sz w:val="28"/>
          <w:szCs w:val="28"/>
          <w:rtl w:val="off"/>
          <w:lang w:val="en-US"/>
        </w:rPr>
        <w:t xml:space="preserve">APPROVED BY Yu.I. Bogomolova,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Segoe UI"/>
          <w:color w:val="000000"/>
          <w:sz w:val="18"/>
          <w:rtl w:val="off"/>
          <w:lang w:val="en-US"/>
        </w:rPr>
      </w:pPr>
      <w:r>
        <w:rPr>
          <w:rFonts w:ascii="Times New Roman" w:cs="Times New Roman" w:hAnsi="Times New Roman"/>
          <w:b/>
          <w:bCs/>
          <w:color w:val="000000"/>
          <w:sz w:val="28"/>
          <w:szCs w:val="28"/>
          <w:rtl w:val="off"/>
          <w:lang w:val="en-US"/>
        </w:rPr>
        <w:t>Rector of IMES</w:t>
      </w:r>
      <w:r>
        <w:rPr>
          <w:rFonts w:ascii="Segoe UI"/>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s="Times New Roman" w:hAnsi="Times New Roman"/>
          <w:b/>
          <w:bCs/>
          <w:color w:val="000000"/>
          <w:sz w:val="24"/>
          <w:szCs w:val="24"/>
          <w:rtl w:val="off"/>
          <w:lang w:val="en-US"/>
        </w:rPr>
      </w:pPr>
      <w:r>
        <w:rPr>
          <w:rFonts w:ascii="Times New Roman" w:cs="Times New Roman" w:hAnsi="Times New Roman"/>
          <w:b/>
          <w:bCs/>
          <w:color w:val="000000"/>
          <w:sz w:val="24"/>
          <w:szCs w:val="24"/>
          <w:rtl w:val="off"/>
          <w:lang w:val="en-US"/>
        </w:rPr>
        <w:t>January 15, 2026</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s="Times New Roman" w:hAnsi="Times New Roman"/>
          <w:b/>
          <w:bCs/>
          <w:color w:val="000000"/>
          <w:sz w:val="24"/>
          <w:szCs w:val="24"/>
          <w:lang w:val="en-US"/>
        </w:rPr>
      </w:pPr>
      <w:r>
        <w:rPr>
          <w:rFonts w:ascii="Times New Roman" w:cs="Times New Roman" w:hAnsi="Times New Roman"/>
          <w:b/>
          <w:bCs/>
          <w:color w:val="000000"/>
          <w:sz w:val="24"/>
          <w:szCs w:val="24"/>
          <w:rtl w:val="off"/>
          <w:lang w:val="en-US"/>
        </w:rPr>
        <w:t xml:space="preserve"> Entered into force by Rector’s Order No. 1-od dated January 15, 2026 </w:t>
      </w:r>
    </w:p>
    <w:p>
      <w:pPr>
        <w:spacing w:before="120" w:after="0" w:line="240" w:lineRule="auto"/>
        <w:jc w:val="center"/>
        <w:rPr>
          <w:rStyle w:val="Eop"/>
        </w:rPr>
      </w:pPr>
      <w:r>
        <w:rPr>
          <w:rStyle w:val="Eop"/>
        </w:rPr>
        <w:t xml:space="preserve"> </w:t>
      </w:r>
      <w:r>
        <w:rPr>
          <w:rStyle w:val="Eop"/>
        </w:rPr>
        <w:t xml:space="preserve">                                                              </w:t>
      </w:r>
      <w:r>
        <w:rPr>
          <w:rStyle w:val="Eop"/>
        </w:rPr>
        <w:t xml:space="preserve">   </w:t>
      </w:r>
    </w:p>
    <w:p>
      <w:pPr>
        <w:spacing w:after="0" w:line="240" w:lineRule="auto"/>
        <w:jc w:val="center"/>
        <w:rPr>
          <w:rFonts w:ascii="Times New Roman" w:cs="Times New Roman" w:eastAsia="Times New Roman" w:hAnsi="Times New Roman"/>
          <w:b/>
          <w:bCs/>
          <w:color w:val="000000"/>
          <w:sz w:val="28"/>
          <w:szCs w:val="28"/>
          <w:lang w:eastAsia="ru-RU"/>
        </w:rPr>
      </w:pPr>
    </w:p>
    <w:p>
      <w:pPr>
        <w:spacing w:after="0" w:line="240" w:lineRule="auto"/>
        <w:jc w:val="center"/>
        <w:rPr>
          <w:rFonts w:ascii="Times New Roman" w:cs="Times New Roman" w:eastAsia="Times New Roman" w:hAnsi="Times New Roman"/>
          <w:b/>
          <w:bCs/>
          <w:color w:val="000000"/>
          <w:sz w:val="28"/>
          <w:szCs w:val="28"/>
          <w:lang w:eastAsia="ru-RU"/>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40" w:line="240" w:lineRule="auto"/>
        <w:ind w:left="0" w:right="0" w:firstLine="0"/>
        <w:jc w:val="center"/>
        <w:rPr>
          <w:rFonts w:ascii="Times New Roman" w:cs="Times New Roman" w:hAnsi="Times New Roman"/>
          <w:b/>
          <w:bCs/>
          <w:color w:val="000000"/>
          <w:sz w:val="24"/>
          <w:lang w:val="en-US"/>
        </w:rPr>
      </w:pPr>
      <w:r>
        <w:rPr>
          <w:rFonts w:ascii="Times New Roman" w:cs="Times New Roman" w:hAnsi="Times New Roman"/>
          <w:b/>
          <w:bCs/>
          <w:color w:val="000000"/>
          <w:sz w:val="24"/>
          <w:rtl w:val="off"/>
          <w:lang w:val="en-US"/>
        </w:rPr>
        <w:t>Regulations o</w:t>
      </w:r>
      <w:r>
        <w:rPr>
          <w:rFonts w:ascii="Times New Roman" w:cs="Times New Roman" w:hAnsi="Times New Roman"/>
          <w:b/>
          <w:bCs/>
          <w:color w:val="000000"/>
          <w:sz w:val="24"/>
          <w:rtl w:val="off"/>
          <w:lang w:val="en-US"/>
        </w:rPr>
        <w:t>f</w:t>
      </w:r>
      <w:r>
        <w:rPr>
          <w:rFonts w:ascii="Times New Roman" w:cs="Times New Roman" w:hAnsi="Times New Roman"/>
          <w:b/>
          <w:bCs/>
          <w:color w:val="000000"/>
          <w:sz w:val="24"/>
          <w:rtl w:val="off"/>
          <w:lang w:val="en-US"/>
        </w:rPr>
        <w:t xml:space="preserve"> the International Student Video Presentation Competition</w:t>
      </w:r>
      <w:r>
        <w:rPr>
          <w:rFonts w:ascii="Times New Roman" w:cs="Times New Roman" w:hAnsi="Times New Roman"/>
          <w:b/>
          <w:bCs/>
          <w:color w:val="000000"/>
          <w:sz w:val="24"/>
          <w:lang w:val="en-US"/>
        </w:rPr>
        <w:br w:type="textWrapping"/>
      </w:r>
      <w:r>
        <w:rPr>
          <w:rFonts w:ascii="Times New Roman" w:cs="Times New Roman" w:hAnsi="Times New Roman"/>
          <w:b/>
          <w:bCs/>
          <w:color w:val="000000"/>
          <w:sz w:val="24"/>
          <w:rtl w:val="off"/>
          <w:lang w:val="en-US"/>
        </w:rPr>
        <w:t>"From Global Issues To Students' Solutions"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40" w:line="240" w:lineRule="auto"/>
        <w:ind w:left="0" w:right="0" w:firstLine="0"/>
        <w:jc w:val="center"/>
        <w:rPr>
          <w:rFonts w:ascii="Times New Roman" w:cs="Times New Roman" w:hAnsi="Times New Roman"/>
          <w:b/>
          <w:bCs/>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40" w:line="240" w:lineRule="auto"/>
        <w:ind w:left="0" w:right="0" w:firstLine="0"/>
        <w:jc w:val="center"/>
        <w:rPr>
          <w:rFonts w:ascii="Times New Roman" w:cs="Times New Roman" w:hAnsi="Times New Roman"/>
          <w:b/>
          <w:bCs/>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40" w:line="240" w:lineRule="auto"/>
        <w:ind w:left="0" w:right="0" w:firstLine="0"/>
        <w:jc w:val="center"/>
        <w:rPr>
          <w:rFonts w:ascii="Times New Roman" w:cs="Times New Roman" w:hAnsi="Times New Roman"/>
          <w:b/>
          <w:bCs/>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40" w:line="240" w:lineRule="auto"/>
        <w:ind w:left="0" w:right="0" w:firstLine="0"/>
        <w:jc w:val="center"/>
        <w:rPr>
          <w:rFonts w:ascii="Times New Roman" w:cs="Times New Roman" w:hAnsi="Times New Roman"/>
          <w:b/>
          <w:bCs/>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40" w:line="240" w:lineRule="auto"/>
        <w:ind w:left="0" w:right="0" w:firstLine="0"/>
        <w:jc w:val="center"/>
        <w:rPr>
          <w:rFonts w:ascii="Times New Roman" w:cs="Times New Roman" w:hAnsi="Times New Roman"/>
          <w:b/>
          <w:bCs/>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40" w:line="240" w:lineRule="auto"/>
        <w:ind w:left="0" w:right="0" w:firstLine="0"/>
        <w:jc w:val="center"/>
        <w:rPr>
          <w:rFonts w:ascii="Times New Roman" w:cs="Times New Roman" w:hAnsi="Times New Roman"/>
          <w:b/>
          <w:bCs/>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40" w:line="240" w:lineRule="auto"/>
        <w:ind w:left="0" w:right="0" w:firstLine="0"/>
        <w:jc w:val="center"/>
        <w:rPr>
          <w:rFonts w:ascii="Times New Roman" w:cs="Times New Roman" w:hAnsi="Times New Roman"/>
          <w:b/>
          <w:bCs/>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40" w:line="240" w:lineRule="auto"/>
        <w:ind w:left="0" w:right="0" w:firstLine="0"/>
        <w:jc w:val="center"/>
        <w:rPr>
          <w:rFonts w:ascii="Times New Roman" w:cs="Times New Roman" w:hAnsi="Times New Roman"/>
          <w:b/>
          <w:bCs/>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40" w:line="240" w:lineRule="auto"/>
        <w:ind w:left="0" w:right="0" w:firstLine="0"/>
        <w:jc w:val="center"/>
        <w:rPr>
          <w:rFonts w:ascii="Times New Roman" w:cs="Times New Roman" w:hAnsi="Times New Roman"/>
          <w:b/>
          <w:bCs/>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40" w:line="240" w:lineRule="auto"/>
        <w:ind w:left="0" w:right="0" w:firstLine="0"/>
        <w:jc w:val="center"/>
        <w:rPr>
          <w:rFonts w:ascii="Times New Roman" w:cs="Times New Roman" w:hAnsi="Times New Roman"/>
          <w:b/>
          <w:bCs/>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40" w:line="240" w:lineRule="auto"/>
        <w:ind w:left="0" w:right="0" w:firstLine="0"/>
        <w:jc w:val="center"/>
        <w:rPr>
          <w:rFonts w:ascii="Times New Roman" w:cs="Times New Roman" w:hAnsi="Times New Roman"/>
          <w:b/>
          <w:bCs/>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40" w:line="240" w:lineRule="auto"/>
        <w:ind w:left="0" w:right="0" w:firstLine="0"/>
        <w:jc w:val="center"/>
        <w:rPr>
          <w:rFonts w:ascii="Times New Roman" w:cs="Times New Roman" w:hAnsi="Times New Roman"/>
          <w:b/>
          <w:bCs/>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40" w:line="240" w:lineRule="auto"/>
        <w:ind w:left="0" w:right="0" w:firstLine="0"/>
        <w:jc w:val="center"/>
        <w:rPr>
          <w:rFonts w:ascii="Times New Roman" w:cs="Times New Roman" w:hAnsi="Times New Roman"/>
          <w:b/>
          <w:bCs/>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40" w:line="240" w:lineRule="auto"/>
        <w:ind w:left="0" w:right="0" w:firstLine="0"/>
        <w:jc w:val="center"/>
        <w:rPr>
          <w:rFonts w:ascii="Times New Roman" w:cs="Times New Roman" w:hAnsi="Times New Roman"/>
          <w:b/>
          <w:bCs/>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40" w:line="240" w:lineRule="auto"/>
        <w:ind w:left="0" w:right="0" w:firstLine="0"/>
        <w:jc w:val="center"/>
        <w:rPr>
          <w:rFonts w:ascii="Times New Roman" w:cs="Times New Roman" w:hAnsi="Times New Roman"/>
          <w:b/>
          <w:bCs/>
          <w:color w:val="000000"/>
          <w:sz w:val="24"/>
          <w:szCs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s="Times New Roman" w:hAnsi="Times New Roman"/>
          <w:b/>
          <w:bCs/>
          <w:color w:val="000000"/>
          <w:sz w:val="24"/>
          <w:szCs w:val="24"/>
          <w:lang w:val="en-US"/>
        </w:rPr>
      </w:pPr>
      <w:r>
        <w:rPr>
          <w:rFonts w:ascii="Times New Roman" w:cs="Times New Roman" w:hAnsi="Times New Roman"/>
          <w:b/>
          <w:bCs/>
          <w:color w:val="000000"/>
          <w:sz w:val="24"/>
          <w:szCs w:val="24"/>
          <w:rtl w:val="off"/>
          <w:lang w:val="en-US"/>
        </w:rPr>
        <w:t>Moscow -2026</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40" w:line="240" w:lineRule="auto"/>
        <w:ind w:left="0" w:right="0" w:firstLine="0"/>
        <w:jc w:val="center"/>
        <w:rPr>
          <w:rFonts w:ascii="Times New Roman" w:cs="Times New Roman" w:hAnsi="Times New Roman"/>
          <w:b/>
          <w:bCs/>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center"/>
        <w:rPr>
          <w:rFonts w:ascii="Times New Roman" w:cs="Times New Roman" w:hAnsi="Times New Roman"/>
          <w:color w:val="000000"/>
          <w:sz w:val="24"/>
          <w:lang w:val="en-US"/>
        </w:rPr>
      </w:pPr>
      <w:r>
        <w:rPr>
          <w:rFonts w:ascii="Times New Roman" w:cs="Times New Roman" w:hAnsi="Times New Roman"/>
          <w:b/>
          <w:bCs/>
          <w:color w:val="000000"/>
          <w:sz w:val="24"/>
          <w:rtl w:val="off"/>
          <w:lang w:val="en-US"/>
        </w:rPr>
        <w:t>1. GENERAL INFORMATION ABOUT THE COMPETITION</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1.1. These Regulations define the general procedure for organizing, the conditions for holding, and the evaluation criteria for the International Student Video Presentation Competition "From Global Issues to Students' Solutions" (hereinafter referred to as the Competition).</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1.2. The organizer of the Competition is the Autonomous Non-Profit Organization of Higher Education "Institute of International Economic Relations" (hereinafter referred to as the Organizer).</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1.3. The Competition is aimed at developing students' project activity skills, global thinking, the search for practical solutions to current problems, and strengthening international cooperation.</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1.4. The Competition is held among teams of students from higher education institutions at an international level.</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1.5. The Competition is a non-profit event and pursues educational, awareness-raising, and socially significant goals.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1.6. Working languages of the Competition: English and Chinese.</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center"/>
        <w:rPr>
          <w:rFonts w:ascii="Times New Roman" w:cs="Times New Roman" w:hAnsi="Times New Roman"/>
          <w:b/>
          <w:bCs/>
          <w:color w:val="000000"/>
          <w:sz w:val="24"/>
          <w:lang w:val="en-US"/>
        </w:rPr>
      </w:pPr>
      <w:r>
        <w:rPr>
          <w:rFonts w:ascii="Times New Roman" w:cs="Times New Roman" w:hAnsi="Times New Roman"/>
          <w:b/>
          <w:bCs/>
          <w:color w:val="000000"/>
          <w:sz w:val="24"/>
          <w:rtl w:val="off"/>
          <w:lang w:val="en-US"/>
        </w:rPr>
        <w:t>2. GOALS AND OBJECTIVES OF THE COMPETITION</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2.1. The Goal of the Competition is to create an environment for the generation, development, and presentation of student projects aimed at solving current global issues.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2.2. Objectives of the Competition:</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2.2.1. To develop students' skills in critical thinking, problem analysis, project management, and teamwork.</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2.2.2. To stimulate the development of comprehensive and well-developed project solutions, presented in the form of a finished video presentation, including a project defense.</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2.2.3. To foster respect for cultural diversity and develop intercultural communication skills for successful cooperation in an international environment.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2.2.4. To create a platform for the exchange of experience and ideas among participants from different countries.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center"/>
        <w:rPr>
          <w:rFonts w:ascii="Times New Roman" w:cs="Times New Roman" w:hAnsi="Times New Roman"/>
          <w:b/>
          <w:bCs/>
          <w:color w:val="000000"/>
          <w:sz w:val="24"/>
          <w:lang w:val="en-US"/>
        </w:rPr>
      </w:pPr>
      <w:r>
        <w:rPr>
          <w:rFonts w:ascii="Times New Roman" w:cs="Times New Roman" w:hAnsi="Times New Roman"/>
          <w:b/>
          <w:bCs/>
          <w:color w:val="000000"/>
          <w:sz w:val="24"/>
          <w:rtl w:val="off"/>
          <w:lang w:val="en-US"/>
        </w:rPr>
        <w:t>3. PARTICIPATION REQUIREMENTS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3.1. Participants of the Competition are students of higher education institutions, united in teams of 2 to 5 people.</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3.2. One faculty or staff member of the higher education institution may be included in the team as a mentor and is not counted in the total number of team members.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 xml:space="preserve">3.3. The Competition is conducted remotely. Participants submit their </w:t>
      </w:r>
      <w:r>
        <w:rPr>
          <w:rFonts w:ascii="Times New Roman" w:cs="Times New Roman" w:hAnsi="Times New Roman"/>
          <w:color w:val="000000"/>
          <w:sz w:val="24"/>
          <w:rtl w:val="off"/>
          <w:lang w:val="en-US"/>
        </w:rPr>
        <w:t>competition entries</w:t>
      </w:r>
      <w:r>
        <w:rPr>
          <w:rFonts w:ascii="Times New Roman" w:cs="Times New Roman" w:hAnsi="Times New Roman"/>
          <w:color w:val="000000"/>
          <w:sz w:val="24"/>
          <w:rtl w:val="off"/>
          <w:lang w:val="en-US"/>
        </w:rPr>
        <w:t xml:space="preserve"> (video presentations) and applications to the Organizer's email address: </w:t>
      </w:r>
      <w:r>
        <w:fldChar w:fldCharType="begin"/>
      </w:r>
      <w:r>
        <w:instrText xml:space="preserve">HYPERLINK "mailto:imes_competition@mail.ru."</w:instrText>
      </w:r>
      <w:r>
        <w:fldChar w:fldCharType="separate"/>
      </w:r>
      <w:r>
        <w:rPr>
          <w:rStyle w:val="Hyperlink"/>
          <w:rFonts w:ascii="Times New Roman" w:cs="Times New Roman" w:hAnsi="Times New Roman"/>
          <w:sz w:val="24"/>
          <w:rtl w:val="off"/>
          <w:lang w:val="en-US"/>
        </w:rPr>
        <w:t>imes_competition@mail.ru</w:t>
      </w:r>
      <w:r>
        <w:rPr>
          <w:rStyle w:val="Hyperlink"/>
          <w:rFonts w:ascii="Times New Roman" w:cs="Times New Roman" w:hAnsi="Times New Roman"/>
          <w:sz w:val="24"/>
          <w:rtl w:val="off"/>
          <w:lang w:val="en-US"/>
        </w:rPr>
        <w:t>.</w:t>
      </w:r>
      <w:r>
        <w:fldChar w:fldCharType="end"/>
      </w:r>
      <w:r>
        <w:rPr>
          <w:rFonts w:ascii="Times New Roman" w:cs="Times New Roman" w:hAns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3.4. Competition Timeline and Stages:</w:t>
      </w:r>
    </w:p>
    <w:p>
      <w:pPr>
        <w:framePr w:w="0" w:h="0" w:vAnchor="margin" w:hAnchor="text" w:x="0" w:y="0"/>
        <w:numPr>
          <w:ilvl w:val="0"/>
          <w:numId w:val="16"/>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Submission of entries and applications: from February 01, 2026 to March 29, 2026;</w:t>
      </w:r>
    </w:p>
    <w:p>
      <w:pPr>
        <w:framePr w:w="0" w:h="0" w:vAnchor="margin" w:hAnchor="text" w:x="0" w:y="0"/>
        <w:numPr>
          <w:ilvl w:val="0"/>
          <w:numId w:val="16"/>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Technical verification and registration of entries: from March 30, 2026 to April 05, 2026;</w:t>
      </w:r>
    </w:p>
    <w:p>
      <w:pPr>
        <w:framePr w:w="0" w:h="0" w:vAnchor="margin" w:hAnchor="text" w:x="0" w:y="0"/>
        <w:numPr>
          <w:ilvl w:val="0"/>
          <w:numId w:val="16"/>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Expert evaluation of entries by the Jury members: from April 06, 2026 to April 19, 2026;</w:t>
      </w:r>
    </w:p>
    <w:p>
      <w:pPr>
        <w:framePr w:w="0" w:h="0" w:vAnchor="margin" w:hAnchor="text" w:x="0" w:y="0"/>
        <w:numPr>
          <w:ilvl w:val="0"/>
          <w:numId w:val="16"/>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Summing up and approval of results: April 20, 2026;</w:t>
      </w:r>
    </w:p>
    <w:p>
      <w:pPr>
        <w:framePr w:w="0" w:h="0" w:vAnchor="margin" w:hAnchor="text" w:x="0" w:y="0"/>
        <w:numPr>
          <w:ilvl w:val="0"/>
          <w:numId w:val="16"/>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Announcement of winners and distribution of electronic certificates: from April 24, 2026 to May 18, 2026.</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ind w:left="0" w:right="0" w:firstLine="0"/>
        <w:jc w:val="left"/>
        <w:rPr>
          <w:rFonts w:ascii="Times New Roman" w:cs="Times New Roman" w:hAnsi="Times New Roman"/>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center"/>
        <w:rPr>
          <w:rFonts w:ascii="Times New Roman" w:cs="Times New Roman" w:hAnsi="Times New Roman"/>
          <w:color w:val="000000"/>
          <w:sz w:val="24"/>
          <w:lang w:val="en-US"/>
        </w:rPr>
      </w:pPr>
      <w:r>
        <w:rPr>
          <w:rFonts w:ascii="Times New Roman" w:cs="Times New Roman" w:hAnsi="Times New Roman"/>
          <w:b/>
          <w:bCs/>
          <w:color w:val="000000"/>
          <w:sz w:val="24"/>
          <w:rtl w:val="off"/>
          <w:lang w:val="en-US"/>
        </w:rPr>
        <w:t>4. FORMAT AND STRUCTURE OF THE COMPETITION ENTRY</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4.1. The competition entry is a video presentation of a project in English or Chinese, corresponding to a unified structure (see Appendix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4.2. Submission Rules: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4.2.1. No more than one video presentation is accepted from one team.</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 xml:space="preserve">4.2.2. </w:t>
      </w:r>
      <w:r>
        <w:rPr>
          <w:rFonts w:ascii="Times New Roman" w:cs="Times New Roman" w:hAnsi="Times New Roman"/>
          <w:color w:val="000000"/>
          <w:sz w:val="24"/>
          <w:rtl w:val="off"/>
          <w:lang w:val="en-US"/>
        </w:rPr>
        <w:t xml:space="preserve">The </w:t>
      </w:r>
      <w:r>
        <w:rPr>
          <w:rFonts w:ascii="Times New Roman" w:cs="Times New Roman" w:hAnsi="Times New Roman"/>
          <w:color w:val="000000"/>
          <w:sz w:val="24"/>
          <w:rtl w:val="off"/>
          <w:lang w:val="en-US"/>
        </w:rPr>
        <w:t>competition entries</w:t>
      </w:r>
      <w:r>
        <w:rPr>
          <w:rFonts w:ascii="Times New Roman" w:cs="Times New Roman" w:hAnsi="Times New Roman"/>
          <w:color w:val="000000"/>
          <w:sz w:val="24"/>
          <w:rtl w:val="off"/>
          <w:lang w:val="en-US"/>
        </w:rPr>
        <w:t xml:space="preserve"> are sent to the Organizer's email address (an active public link to cloud storage is allowed) within the deadlines specified in clause 3.4.</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4.2.3. To participate in the Competition, the team must submit an electronic application containing: project title, chosen nomination, full names of all team members and the supervisor (if any), name of the university, contact email and phone number (see Appendix 2).</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center"/>
        <w:rPr>
          <w:rFonts w:ascii="Times New Roman" w:cs="Times New Roman" w:hAnsi="Times New Roman"/>
          <w:b/>
          <w:bCs/>
          <w:color w:val="000000"/>
          <w:sz w:val="24"/>
          <w:lang w:val="en-US"/>
        </w:rPr>
      </w:pPr>
      <w:r>
        <w:rPr>
          <w:rFonts w:ascii="Times New Roman" w:cs="Times New Roman" w:hAnsi="Times New Roman"/>
          <w:b/>
          <w:bCs/>
          <w:color w:val="000000"/>
          <w:sz w:val="24"/>
          <w:rtl w:val="off"/>
          <w:lang w:val="en-US"/>
        </w:rPr>
        <w:t>5. COMPETITION NOMINATIONS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5.1. The Competition is held in four thematic areas (nominations). A participating team chooses only one nomination for presenting their video presentation.</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5.2. Description of nominations: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i/>
          <w:color w:val="000000"/>
          <w:sz w:val="24"/>
          <w:rtl w:val="off"/>
          <w:lang w:val="en-US"/>
        </w:rPr>
        <w:t>NOMINATION 1: DESIGNING THE FUTURE ECONOMY: INNOVATIVE IDEAS AND THEIR IMPLEMENTATION</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Description: This nomination is for those who want to change the rules of the economic game. We are looking for well-developed projects for new business models, financial instruments, or economic approaches that prioritize not only profit but also care for the planet, social justice, and technological progress. Your task is to propose a concrete idea and a detailed plan for its launch. Show how your solution can work in practice and why it is better than existing ones.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i/>
          <w:color w:val="000000"/>
          <w:sz w:val="24"/>
          <w:rtl w:val="off"/>
          <w:lang w:val="en-US"/>
        </w:rPr>
        <w:t>NOMINATION 2: DIGITAL ENVIRONMENT AND SECURITY</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Description: The digital world is a new reality, full of both opportunities and threats. In this nomination, we expect projects that make technology safer, more ethical, and more accessible for everyone. These could be solutions to combat cyber threats, tools for verifying information online, platforms protecting personal data, or initiatives helping people navigate digital space. The main thing is your project must clearly answer the question: what problem of the digital world does it solve and how does it do so reliably?</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NOMINATION 3: PSYCHOLOGICAL WELL-BEING AND SOCIAL COHESION</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Description: The modern world jeopardizes our mental health and erodes connections between people. This nomination is for projects that bring back trust, support, and mutual aid into society. We are seeking solutions that help cope with stress and loneliness, integrate different groups of people into society, and strengthen local communities. Your project can be a digital service, a social initiative, or an educational program - it is important that it offers a working way to make people's lives psychologically more comfortable and society more cohesive.</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i/>
          <w:color w:val="000000"/>
          <w:sz w:val="24"/>
          <w:rtl w:val="off"/>
          <w:lang w:val="en-US"/>
        </w:rPr>
        <w:t>NOMINATION 4: CULTURAL SYNERGY: TRADITION IN THE CONDITIONS OF DIGITALIZATION</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Description: Digital technologies should not erase cultural differences - they can become a bridge between tradition and modernity. In this nomination, we are looking for projects that use technologies (websites, applications, VR, social media) to preserve, revitalize, and make cultural heritage relevant. This could be an online platform for collaborative creativity of people from different countries, a digital archive of a disappearing language, a virtual tour of unique traditions, or a marketplace for folk craft masters. Show how your idea transforms cultural diversity from a museum exhibit into a living dialogue.</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center"/>
        <w:rPr>
          <w:rFonts w:ascii="Times New Roman" w:cs="Times New Roman" w:hAnsi="Times New Roman"/>
          <w:b/>
          <w:bCs/>
          <w:color w:val="000000"/>
          <w:sz w:val="24"/>
          <w:lang w:val="en-US"/>
        </w:rPr>
      </w:pPr>
      <w:r>
        <w:rPr>
          <w:rFonts w:ascii="Times New Roman" w:cs="Times New Roman" w:hAnsi="Times New Roman"/>
          <w:b/>
          <w:bCs/>
          <w:color w:val="000000"/>
          <w:sz w:val="24"/>
          <w:rtl w:val="off"/>
          <w:lang w:val="en-US"/>
        </w:rPr>
        <w:t xml:space="preserve">6. EVALUATION OF </w:t>
      </w:r>
      <w:r>
        <w:rPr>
          <w:rFonts w:ascii="Times New Roman" w:cs="Times New Roman" w:hAnsi="Times New Roman"/>
          <w:b/>
          <w:bCs/>
          <w:color w:val="000000"/>
          <w:sz w:val="24"/>
          <w:rtl w:val="off"/>
          <w:lang w:val="en-US"/>
        </w:rPr>
        <w:t>COMPETITION ENTRIES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6.1. Evaluation of video presentations will be carried out by the Jury in accordance with the criteria specified below. The maximum final score is 50 points.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6.2. Main evaluation criteria:</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I. CONTENT AND ANALYSIS (maximum 20 points)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Depth of analysis and relevance of the problem (0-10 points): how clearly, deeply, and convincingly the problem is analyzed. Whether its global and/or national significance is demonstrated.</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Practicality and elaboration of the solution (0-10 points): how concrete, innovative, realistic, and detailed the solution is (including action plan, target audience, expected results).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II. PRESENTATION AND COMMUNICATION (maximum 20 points)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left"/>
        <w:rPr>
          <w:rFonts w:ascii="Times New Roman" w:cs="Times New Roman" w:hAnsi="Times New Roman"/>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Persuasiveness, clarity of presentation and speech quality (0-10 points): clarity, logic, confidence, and enthusiasm in presenting the material. Quality of pronunciation in English/Chinese.</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Structure and visual support (0-10 points): logic of narrative, compliance with the given structure. Quality and appropriateness of used visual materials (slides, graphics, editing inserts).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left"/>
        <w:rPr>
          <w:rFonts w:ascii="Times New Roman" w:cs="Times New Roman" w:hAnsi="Times New Roman"/>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III. TECHNICAL EXECUTION AND TEAMWORK (maximum 10 points)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Technical quality and team coordination (0-10 points): video and sound quality, adherence to time limits (2-5 minutes). Interaction and distribution of roles among team members.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left"/>
        <w:rPr>
          <w:rFonts w:ascii="Times New Roman" w:cs="Times New Roman" w:hAnsi="Times New Roman"/>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TOTAL: Maximum score - 50.</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center"/>
        <w:rPr>
          <w:rFonts w:ascii="Times New Roman" w:cs="Times New Roman" w:hAnsi="Times New Roman"/>
          <w:b/>
          <w:bCs/>
          <w:color w:val="000000"/>
          <w:sz w:val="24"/>
          <w:lang w:val="en-US"/>
        </w:rPr>
      </w:pPr>
      <w:r>
        <w:rPr>
          <w:rFonts w:ascii="Times New Roman" w:cs="Times New Roman" w:hAnsi="Times New Roman"/>
          <w:b/>
          <w:bCs/>
          <w:color w:val="000000"/>
          <w:sz w:val="24"/>
          <w:rtl w:val="off"/>
          <w:lang w:val="en-US"/>
        </w:rPr>
        <w:t>7. COMPETITION JURY</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7.1. To evaluate the competition entries and determine the winners, the Organizer forms the Competition Jury (hereinafter - the Jury).</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7.2. The Jury is formed with a membership of 6 (six) persons possessing the necessary qualifications and recognized experience in areas corresponding to the Competition's theme. The personal composition of the Jury includes:</w:t>
      </w:r>
    </w:p>
    <w:p>
      <w:pPr>
        <w:framePr w:w="0" w:h="0" w:vAnchor="margin" w:hAnchor="text" w:x="0" w:y="0"/>
        <w:numPr>
          <w:ilvl w:val="0"/>
          <w:numId w:val="17"/>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3 internal experts - representatives of the Autonomous Non-Profit Organization of Higher Education "Institute of International Economic Relations" (faculty, staff, management);</w:t>
      </w:r>
    </w:p>
    <w:p>
      <w:pPr>
        <w:framePr w:w="0" w:h="0" w:vAnchor="margin" w:hAnchor="text" w:x="0" w:y="0"/>
        <w:numPr>
          <w:ilvl w:val="0"/>
          <w:numId w:val="17"/>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jc w:val="both"/>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3 external experts - specialists from other educational institutions, industry associations, businesses, or non-profit organizations possessing competencies in the competition's themes.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ind w:right="0"/>
        <w:jc w:val="both"/>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7.3. The personal composition of the Jury is approved by the Competition Organizer no later than March 10, 2026.</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ind w:right="0"/>
        <w:jc w:val="both"/>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7.4. Jury experts evaluate competition entries independently and confidentially in accordance with the criteria specified in Section 6.</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ind w:right="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 xml:space="preserve">7.5. The Jury's decision is final and not subject to revision. The Jury reserves the right not to award prizes in nominations if the </w:t>
      </w:r>
      <w:r>
        <w:rPr>
          <w:rFonts w:ascii="Times New Roman" w:cs="Times New Roman" w:hAnsi="Times New Roman"/>
          <w:color w:val="000000"/>
          <w:sz w:val="24"/>
          <w:rtl w:val="off"/>
          <w:lang w:val="en-US"/>
        </w:rPr>
        <w:t>competition entries</w:t>
      </w:r>
      <w:r>
        <w:rPr>
          <w:rFonts w:ascii="Times New Roman" w:cs="Times New Roman" w:hAnsi="Times New Roman"/>
          <w:color w:val="000000"/>
          <w:sz w:val="24"/>
          <w:rtl w:val="off"/>
          <w:lang w:val="en-US"/>
        </w:rPr>
        <w:t xml:space="preserve"> do not meet the established quality criteria.</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center"/>
        <w:rPr>
          <w:rFonts w:ascii="Times New Roman" w:cs="Times New Roman" w:hAnsi="Times New Roman"/>
          <w:b/>
          <w:bCs/>
          <w:color w:val="000000"/>
          <w:sz w:val="24"/>
          <w:lang w:val="en-US"/>
        </w:rPr>
      </w:pPr>
      <w:r>
        <w:rPr>
          <w:rFonts w:ascii="Times New Roman" w:cs="Times New Roman" w:hAnsi="Times New Roman"/>
          <w:b/>
          <w:bCs/>
          <w:color w:val="000000"/>
          <w:sz w:val="24"/>
          <w:rtl w:val="off"/>
          <w:lang w:val="en-US"/>
        </w:rPr>
        <w:t>8. RIGHTS AND OBLIGATIONS OF THE PARTIES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both"/>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8.1. Rights of the Competition Organizer:</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8.1.1. To establish and change the deadlines for the Competition, participation conditions, evaluation criteria, as well as the conditions and deadlines for awarding winners;</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8.1.2. To determine and approve the composition of the Competition Jury;</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8.1.3. To publish the results of the Competition, including the names of winners, project titles, and submitted materials (video presentations), with mandatory attribution of authorship;</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8.1.4. To make changes to these Regulations unilaterally if necessary, with mandatory timely notification of participants through official communication channels;</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8.1.5. To use competition entries (video presentations) for non-commercial informational, educational, and promotional purposes related to the popularization of the Competition and the activities of the Organizer.</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8.2. Obligations of the Competition Organizer:</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8.2.1. To provide participants with complete and reliable information about the procedure for holding the Competition, its conditions and evaluation criteria;</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 xml:space="preserve">8.2.2. To inform participants about the receipt of their </w:t>
      </w:r>
      <w:r>
        <w:rPr>
          <w:rFonts w:ascii="Times New Roman" w:cs="Times New Roman" w:hAnsi="Times New Roman"/>
          <w:color w:val="000000"/>
          <w:sz w:val="24"/>
          <w:rtl w:val="off"/>
          <w:lang w:val="en-US"/>
        </w:rPr>
        <w:t>competition entries</w:t>
      </w:r>
      <w:r>
        <w:rPr>
          <w:rFonts w:ascii="Times New Roman" w:cs="Times New Roman" w:hAnsi="Times New Roman"/>
          <w:color w:val="000000"/>
          <w:sz w:val="24"/>
          <w:rtl w:val="off"/>
          <w:lang w:val="en-US"/>
        </w:rPr>
        <w:t xml:space="preserve"> and the official results of the Competition</w:t>
      </w:r>
      <w:r>
        <w:rPr>
          <w:rFonts w:ascii="Times New Roman" w:cs="Times New Roman" w:hAnsi="Times New Roman"/>
          <w:color w:val="000000"/>
          <w:sz w:val="24"/>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 xml:space="preserve">8.2.3. To ensure fair, objective, and impartial evaluation of </w:t>
      </w:r>
      <w:r>
        <w:rPr>
          <w:rFonts w:ascii="Times New Roman" w:cs="Times New Roman" w:hAnsi="Times New Roman"/>
          <w:color w:val="000000"/>
          <w:sz w:val="24"/>
          <w:rtl w:val="off"/>
          <w:lang w:val="en-US"/>
        </w:rPr>
        <w:t>competition entries</w:t>
      </w:r>
      <w:r>
        <w:rPr>
          <w:rFonts w:ascii="Times New Roman" w:cs="Times New Roman" w:hAnsi="Times New Roman"/>
          <w:color w:val="000000"/>
          <w:sz w:val="24"/>
          <w:rtl w:val="off"/>
          <w:lang w:val="en-US"/>
        </w:rPr>
        <w:t xml:space="preserve"> by the Jury members in accordance with the approved criteria.</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8.3. Rights of the Competition Participants:</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 xml:space="preserve">8.3.1. To submit original </w:t>
      </w:r>
      <w:r>
        <w:rPr>
          <w:rFonts w:ascii="Times New Roman" w:cs="Times New Roman" w:hAnsi="Times New Roman"/>
          <w:color w:val="000000"/>
          <w:sz w:val="24"/>
          <w:rtl w:val="off"/>
          <w:lang w:val="en-US"/>
        </w:rPr>
        <w:t>competition entries</w:t>
      </w:r>
      <w:r>
        <w:rPr>
          <w:rFonts w:ascii="Times New Roman" w:cs="Times New Roman" w:hAnsi="Times New Roman"/>
          <w:color w:val="000000"/>
          <w:sz w:val="24"/>
          <w:rtl w:val="off"/>
          <w:lang w:val="en-US"/>
        </w:rPr>
        <w:t xml:space="preserve"> (video presentations) to the Competition that meet the established requirements and format;</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8.3.2. To receive full information about the Competition, including participation rules, deadlines, evaluation criteria, and the composition of the Jury;</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8.3.3. To request clarifications from the Organizer regarding the provisions of these Regulations.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8.4. Obligations of the Competition Participants: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8.4.1. To comply with all conditions and rules of the Competition set forth in these Regulations;</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 xml:space="preserve">8.4.2. To submit exclusively original and authorial </w:t>
      </w:r>
      <w:r>
        <w:rPr>
          <w:rFonts w:ascii="Times New Roman" w:cs="Times New Roman" w:hAnsi="Times New Roman"/>
          <w:color w:val="000000"/>
          <w:sz w:val="24"/>
          <w:rtl w:val="off"/>
          <w:lang w:val="en-US"/>
        </w:rPr>
        <w:t>competition entries</w:t>
      </w:r>
      <w:r>
        <w:rPr>
          <w:rFonts w:ascii="Times New Roman" w:cs="Times New Roman" w:hAnsi="Times New Roman"/>
          <w:color w:val="000000"/>
          <w:sz w:val="24"/>
          <w:rtl w:val="off"/>
          <w:lang w:val="en-US"/>
        </w:rPr>
        <w:t xml:space="preserve"> created by the participating teams. The use of texts, images, video or audio materials generated by artificial intelligence (AI) as the main substantive part of the video presentation is prohibited;</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8.4.3. To participate in the Competition in good faith, observing academic ethics and principles of fair competition;</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8.4.4. To submit the video presentation and necessary data (application) in a timely manner within the established deadlines.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8.5. Grant of Non-Exclusive Rights: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 xml:space="preserve">By submitting an entry to the Competition, the authors (team participants) grant the Organizer a perpetual, royalty-free, non-exclusive right to use the submitted video presentation in the statutory activities of the Organizer, including but not limited to: public display, posting on the Internet, inclusion in methodological and reporting materials, use in advertising the Competition. Copyright for the </w:t>
      </w:r>
      <w:r>
        <w:rPr>
          <w:rFonts w:ascii="Times New Roman" w:cs="Times New Roman" w:hAnsi="Times New Roman"/>
          <w:color w:val="000000"/>
          <w:sz w:val="24"/>
          <w:rtl w:val="off"/>
          <w:lang w:val="en-US"/>
        </w:rPr>
        <w:t>competition entry</w:t>
      </w:r>
      <w:r>
        <w:rPr>
          <w:rFonts w:ascii="Times New Roman" w:cs="Times New Roman" w:hAnsi="Times New Roman"/>
          <w:color w:val="000000"/>
          <w:sz w:val="24"/>
          <w:rtl w:val="off"/>
          <w:lang w:val="en-US"/>
        </w:rPr>
        <w:t xml:space="preserve"> remains with the participants.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8.6. Responsibility for Copyright Compliance:</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 xml:space="preserve">Responsibility for compliance with copyright for all elements used in the video presentation (including music, images, fonts, video clips, etc.), as well as for possible claims from third parties related to the violation of such rights, lies with the participating team that submitted the </w:t>
      </w:r>
      <w:r>
        <w:rPr>
          <w:rFonts w:ascii="Times New Roman" w:cs="Times New Roman" w:hAnsi="Times New Roman"/>
          <w:color w:val="000000"/>
          <w:sz w:val="24"/>
          <w:rtl w:val="off"/>
          <w:lang w:val="en-US"/>
        </w:rPr>
        <w:t>competition entry</w:t>
      </w:r>
      <w:r>
        <w:rPr>
          <w:rFonts w:ascii="Times New Roman" w:cs="Times New Roman" w:hAnsi="Times New Roman"/>
          <w:color w:val="000000"/>
          <w:sz w:val="24"/>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center"/>
        <w:rPr>
          <w:rFonts w:ascii="Times New Roman" w:cs="Times New Roman" w:hAnsi="Times New Roman"/>
          <w:b/>
          <w:bCs/>
          <w:color w:val="000000"/>
          <w:sz w:val="24"/>
          <w:lang w:val="en-US"/>
        </w:rPr>
      </w:pPr>
      <w:r>
        <w:rPr>
          <w:rFonts w:ascii="Times New Roman" w:cs="Times New Roman" w:hAnsi="Times New Roman"/>
          <w:b/>
          <w:bCs/>
          <w:color w:val="000000"/>
          <w:sz w:val="24"/>
          <w:rtl w:val="off"/>
          <w:lang w:val="en-US"/>
        </w:rPr>
        <w:t>9. AWARDING</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9.1. All participants who submitted video presentations of projects receive electronic certificates of participation.</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9.2. Team mentors receive electronic letters of appreciation for mentors.</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 xml:space="preserve">9.3. One best </w:t>
      </w:r>
      <w:r>
        <w:rPr>
          <w:rFonts w:ascii="Times New Roman" w:cs="Times New Roman" w:hAnsi="Times New Roman"/>
          <w:color w:val="000000"/>
          <w:sz w:val="24"/>
          <w:rtl w:val="off"/>
          <w:lang w:val="en-US"/>
        </w:rPr>
        <w:t xml:space="preserve"> </w:t>
      </w:r>
      <w:r>
        <w:rPr>
          <w:rFonts w:ascii="Times New Roman" w:cs="Times New Roman" w:hAnsi="Times New Roman"/>
          <w:color w:val="000000"/>
          <w:sz w:val="24"/>
          <w:rtl w:val="off"/>
          <w:lang w:val="en-US"/>
        </w:rPr>
        <w:t>competition entry</w:t>
      </w:r>
      <w:r>
        <w:rPr>
          <w:rFonts w:ascii="Times New Roman" w:cs="Times New Roman" w:hAnsi="Times New Roman"/>
          <w:color w:val="000000"/>
          <w:sz w:val="24"/>
          <w:rtl w:val="off"/>
          <w:lang w:val="en-US"/>
        </w:rPr>
        <w:t xml:space="preserve"> will be selected in each of the four nominations.</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9.4. Winners are awarded with valuable gifts featuring the Institute's logo or other prizes at the organizer's choice.</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 xml:space="preserve">9.5. Presentation of awards and gifts is carried out by: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 xml:space="preserve">1) sending electronic certificates to the email specified in the application;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2) in-person presentation of gifts on April 23, 2026 at the address: Moscow, Mosfilmovskaya St., 35.</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9.6. The competition results will be sent to participants at the email address specified in the application.</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 xml:space="preserve">9.7. The </w:t>
      </w:r>
      <w:r>
        <w:rPr>
          <w:rFonts w:ascii="Times New Roman" w:cs="Times New Roman" w:hAnsi="Times New Roman"/>
          <w:color w:val="000000"/>
          <w:sz w:val="24"/>
          <w:rtl w:val="off"/>
          <w:lang w:val="en-US"/>
        </w:rPr>
        <w:t>competition entries</w:t>
      </w:r>
      <w:r>
        <w:rPr>
          <w:rFonts w:ascii="Times New Roman" w:cs="Times New Roman" w:hAnsi="Times New Roman"/>
          <w:color w:val="000000"/>
          <w:sz w:val="24"/>
          <w:rtl w:val="off"/>
          <w:lang w:val="en-US"/>
        </w:rPr>
        <w:t xml:space="preserve"> of the prize-winners will be broadcast on TV panels within </w:t>
      </w:r>
      <w:r>
        <w:rPr>
          <w:rFonts w:ascii="Times New Roman" w:cs="Times New Roman" w:hAnsi="Times New Roman"/>
          <w:color w:val="000000"/>
          <w:sz w:val="24"/>
          <w:rtl w:val="off"/>
          <w:lang w:val="en-US"/>
        </w:rPr>
        <w:t>the Autonomous Non-Profit Organization of Higher Education "Institute of International Economic Relations",</w:t>
      </w:r>
      <w:r>
        <w:rPr>
          <w:rFonts w:ascii="Times New Roman" w:cs="Times New Roman" w:hAnsi="Times New Roman"/>
          <w:color w:val="000000"/>
          <w:sz w:val="24"/>
          <w:rtl w:val="off"/>
          <w:lang w:val="en-US"/>
        </w:rPr>
        <w:t xml:space="preserve"> and a post about them will be published on the social media of the  </w:t>
      </w:r>
      <w:r>
        <w:rPr>
          <w:rFonts w:ascii="Times New Roman" w:cs="Times New Roman" w:hAnsi="Times New Roman"/>
          <w:color w:val="000000"/>
          <w:sz w:val="24"/>
          <w:rtl w:val="off"/>
          <w:lang w:val="en-US"/>
        </w:rPr>
        <w:t>the Autonomous Non-Profit Organization of Higher Education "Institute of International Economic Relations".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both"/>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after="0" w:line="240" w:lineRule="auto"/>
        <w:ind w:left="0" w:right="0" w:firstLine="0"/>
        <w:jc w:val="center"/>
        <w:rPr>
          <w:rFonts w:ascii="Times New Roman" w:cs="Times New Roman" w:hAnsi="Times New Roman"/>
          <w:b/>
          <w:bCs/>
          <w:color w:val="000000"/>
          <w:sz w:val="24"/>
          <w:lang w:val="en-US"/>
        </w:rPr>
      </w:pPr>
      <w:r>
        <w:rPr>
          <w:rFonts w:ascii="Times New Roman" w:cs="Times New Roman" w:hAnsi="Times New Roman"/>
          <w:b/>
          <w:bCs/>
          <w:color w:val="000000"/>
          <w:sz w:val="24"/>
          <w:rtl w:val="off"/>
          <w:lang w:val="en-US"/>
        </w:rPr>
        <w:t>10. AGREEMENT WITH THE TERMS AND FEEDBACK</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10.1. Participation in the Competition implies agreement with these terms and policies.</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10.2. Inquiries and questions can be sent via email to the organizer.</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center"/>
        <w:rPr>
          <w:rFonts w:ascii="Times New Roman" w:cs="Times New Roman" w:hAnsi="Times New Roman"/>
          <w:b/>
          <w:bCs/>
          <w:color w:val="000000"/>
          <w:sz w:val="24"/>
          <w:lang w:val="en-US"/>
        </w:rPr>
      </w:pPr>
      <w:r>
        <w:rPr>
          <w:rFonts w:ascii="Times New Roman" w:cs="Times New Roman" w:hAnsi="Times New Roman"/>
          <w:b/>
          <w:bCs/>
          <w:color w:val="000000"/>
          <w:sz w:val="24"/>
          <w:rtl w:val="off"/>
          <w:lang w:val="en-US"/>
        </w:rPr>
        <w:t>11. ADDRESS AND CONTACT DETAILS OF THE COMPETITION ORGANIZER</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119330, Moscow, Mosfilmovskaya St., 35.</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Elena Sergeyevna Lobuteva, Head of the Foreign Languages Section, Department of Humanities and Natural Sciences.</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 xml:space="preserve">e-mail: </w:t>
      </w:r>
      <w:r>
        <w:fldChar w:fldCharType="begin"/>
      </w:r>
      <w:r>
        <w:instrText xml:space="preserve">HYPERLINK "mailto:imes_competition@mail.ru"</w:instrText>
      </w:r>
      <w:r>
        <w:fldChar w:fldCharType="separate"/>
      </w:r>
      <w:r>
        <w:rPr>
          <w:rStyle w:val="Hyperlink"/>
          <w:rFonts w:ascii="Times New Roman" w:cs="Times New Roman" w:hAnsi="Times New Roman"/>
          <w:sz w:val="24"/>
          <w:rtl w:val="off"/>
          <w:lang w:val="en-US"/>
        </w:rPr>
        <w:t>imes_competition@mail.ru</w:t>
      </w:r>
      <w:r>
        <w:fldChar w:fldCharType="end"/>
      </w:r>
      <w:r>
        <w:rPr>
          <w:rFonts w:ascii="Times New Roman" w:cs="Times New Roman" w:hAnsi="Times New Roman"/>
          <w:color w:val="000000"/>
          <w:sz w:val="24"/>
          <w:rtl w:val="off"/>
          <w:lang w:val="en-US"/>
        </w:rPr>
        <w:t xml:space="preserve"> </w:t>
      </w:r>
      <w:r>
        <w:rPr>
          <w:rFonts w:ascii="Times New Roman" w:cs="Times New Roman" w:hAns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 xml:space="preserve">+7(916)793-52-28 ( “MAX” application)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b/>
          <w:bCs/>
          <w:color w:val="000000"/>
          <w:sz w:val="28"/>
          <w:szCs w:val="28"/>
          <w:rtl w:val="off"/>
          <w:lang w:val="en-US"/>
        </w:rPr>
      </w:pPr>
      <w:r>
        <w:rPr>
          <w:rFonts w:ascii="Times New Roman" w:cs="Times New Roman" w:hAnsi="Times New Roman"/>
          <w:b/>
          <w:bCs/>
          <w:color w:val="000000"/>
          <w:sz w:val="28"/>
          <w:szCs w:val="28"/>
          <w:rtl w:val="off"/>
          <w:lang w:val="en-US"/>
        </w:rPr>
        <w:t>Appendix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to the Regulations on the International Student</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Video Presentation Competition</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"From Global Issues to Students' Solutions"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VIDEO PRESENTATION STRUCTURE</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General Requirements</w:t>
      </w:r>
    </w:p>
    <w:p>
      <w:pPr>
        <w:framePr w:w="0" w:h="0" w:vAnchor="margin" w:hAnchor="text" w:x="0" w:y="0"/>
        <w:numPr>
          <w:ilvl w:val="0"/>
          <w:numId w:val="18"/>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Duration: 2-5 minutes.</w:t>
      </w:r>
    </w:p>
    <w:p>
      <w:pPr>
        <w:framePr w:w="0" w:h="0" w:vAnchor="margin" w:hAnchor="text" w:x="0" w:y="0"/>
        <w:numPr>
          <w:ilvl w:val="0"/>
          <w:numId w:val="18"/>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Participants: all or key team members must participate in the project presentation.</w:t>
      </w:r>
    </w:p>
    <w:p>
      <w:pPr>
        <w:framePr w:w="0" w:h="0" w:vAnchor="margin" w:hAnchor="text" w:x="0" w:y="0"/>
        <w:numPr>
          <w:ilvl w:val="0"/>
          <w:numId w:val="18"/>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Languages: English or Chinese.</w:t>
      </w:r>
    </w:p>
    <w:p>
      <w:pPr>
        <w:framePr w:w="0" w:h="0" w:vAnchor="margin" w:hAnchor="text" w:x="0" w:y="0"/>
        <w:numPr>
          <w:ilvl w:val="0"/>
          <w:numId w:val="18"/>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Format: an active public link to cloud storage is allowed.</w:t>
      </w:r>
    </w:p>
    <w:p>
      <w:pPr>
        <w:framePr w:w="0" w:h="0" w:vAnchor="margin" w:hAnchor="text" w:x="0" w:y="0"/>
        <w:numPr>
          <w:ilvl w:val="0"/>
          <w:numId w:val="18"/>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jc w:val="left"/>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Technical quality: good lighting, clear image, and intelligible sound.</w:t>
      </w:r>
    </w:p>
    <w:p>
      <w:pPr>
        <w:framePr w:w="0" w:h="0" w:vAnchor="margin" w:hAnchor="text" w:x="0" w:y="0"/>
        <w:numPr>
          <w:ilvl w:val="0"/>
          <w:numId w:val="18"/>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jc w:val="left"/>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Mandatory content structure:</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ind w:left="720" w:right="0" w:firstLine="0"/>
        <w:jc w:val="both"/>
        <w:rPr>
          <w:rFonts w:ascii="Times New Roman" w:cs="Times New Roman" w:hAnsi="Times New Roman"/>
          <w:color w:val="000000"/>
          <w:sz w:val="24"/>
          <w:lang w:val="en-US"/>
        </w:rPr>
      </w:pPr>
      <w:r>
        <w:rPr>
          <w:rFonts w:ascii="Times New Roman" w:cs="Times New Roman" w:hAnsi="Times New Roman"/>
          <w:color w:val="000000"/>
          <w:sz w:val="24"/>
          <w:rtl w:val="off"/>
          <w:lang w:val="en-US"/>
        </w:rPr>
        <w:t>The video presentation must sequentially reveal the project and include the following semantic blocks:</w:t>
      </w:r>
    </w:p>
    <w:p>
      <w:pPr>
        <w:framePr w:w="0" w:h="0" w:vAnchor="margin" w:hAnchor="text" w:x="0" w:y="0"/>
        <w:numPr>
          <w:ilvl w:val="0"/>
          <w:numId w:val="19"/>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Team and Project Introduction: project title, chosen nomination, team members, and university.</w:t>
      </w:r>
    </w:p>
    <w:p>
      <w:pPr>
        <w:framePr w:w="0" w:h="0" w:vAnchor="margin" w:hAnchor="text" w:x="0" w:y="0"/>
        <w:numPr>
          <w:ilvl w:val="0"/>
          <w:numId w:val="19"/>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Problem Statement: clear description of a specific global/national problem, its relevance and significance.</w:t>
      </w:r>
    </w:p>
    <w:p>
      <w:pPr>
        <w:framePr w:w="0" w:h="0" w:vAnchor="margin" w:hAnchor="text" w:x="0" w:y="0"/>
        <w:numPr>
          <w:ilvl w:val="0"/>
          <w:numId w:val="19"/>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Essence of the Proposed Solution: clear presentation of the project's main idea, its key features and innovativeness.</w:t>
      </w:r>
    </w:p>
    <w:p>
      <w:pPr>
        <w:framePr w:w="0" w:h="0" w:vAnchor="margin" w:hAnchor="text" w:x="0" w:y="0"/>
        <w:numPr>
          <w:ilvl w:val="0"/>
          <w:numId w:val="19"/>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Implementation and Expected Effect: brief description of the action plan (roadmap), target audience, and expected measurable results.</w:t>
      </w:r>
    </w:p>
    <w:p>
      <w:pPr>
        <w:framePr w:w="0" w:h="0" w:vAnchor="margin" w:hAnchor="text" w:x="0" w:y="0"/>
        <w:numPr>
          <w:ilvl w:val="0"/>
          <w:numId w:val="19"/>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Conclusion: convincing finale emphasizing the project's value and potential.</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b/>
          <w:bCs/>
          <w:color w:val="000000"/>
          <w:sz w:val="28"/>
          <w:szCs w:val="28"/>
          <w:rtl w:val="off"/>
          <w:lang w:val="en-US"/>
        </w:rPr>
        <w:t>Appendix 2</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to the Regulations on the International Student</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Video Presentation Competition</w:t>
      </w:r>
      <w:r>
        <w:rPr>
          <w:rFonts w:ascii="Times New Roman" w:cs="Times New Roman" w:hAnsi="Times New Roman"/>
          <w:color w:val="000000"/>
          <w:sz w:val="24"/>
          <w:lang w:val="en-US"/>
        </w:rPr>
        <w:br w:type="textWrapping"/>
      </w:r>
      <w:r>
        <w:rPr>
          <w:rFonts w:ascii="Times New Roman" w:cs="Times New Roman" w:hAnsi="Times New Roman"/>
          <w:color w:val="000000"/>
          <w:sz w:val="24"/>
          <w:rtl w:val="off"/>
          <w:lang w:val="en-US"/>
        </w:rPr>
        <w:t>"From Global Issues to Students' Solutions"</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24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ELECTRONIC APPLICATION FORM</w:t>
      </w:r>
    </w:p>
    <w:p>
      <w:pPr>
        <w:framePr w:w="0" w:h="0" w:vAnchor="margin" w:hAnchor="text" w:x="0" w:y="0"/>
        <w:numPr>
          <w:ilvl w:val="0"/>
          <w:numId w:val="11"/>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ind w:left="0" w:right="0" w:hanging="36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LAST NAME, FIRST NAME, PATRONYMIC (if applicable) — all team members and supervisor (if any), separated by commas.</w:t>
      </w:r>
    </w:p>
    <w:p>
      <w:pPr>
        <w:framePr w:w="0" w:h="0" w:vAnchor="margin" w:hAnchor="text" w:x="0" w:y="0"/>
        <w:numPr>
          <w:ilvl w:val="0"/>
          <w:numId w:val="12"/>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ind w:left="0" w:right="0" w:hanging="36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Field of Study (specialty), year of study.</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 xml:space="preserve">Mode of study </w:t>
      </w:r>
      <w:r>
        <w:rPr>
          <w:rFonts w:ascii="Times New Roman" w:cs="Times New Roman" w:hAnsi="Times New Roman"/>
          <w:color w:val="000000"/>
          <w:sz w:val="24"/>
          <w:rtl w:val="off"/>
          <w:lang w:val="en-US"/>
        </w:rPr>
        <w:t>(</w:t>
      </w:r>
      <w:r>
        <w:rPr>
          <w:rFonts w:ascii="Times New Roman" w:cs="Times New Roman" w:hAnsi="Times New Roman"/>
          <w:color w:val="000000"/>
          <w:sz w:val="24"/>
          <w:szCs w:val="24"/>
          <w:rtl w:val="off"/>
          <w:lang w:val="en-US"/>
        </w:rPr>
        <w:t xml:space="preserve">e.g., Full-time, Part-time, Online) </w:t>
      </w:r>
    </w:p>
    <w:p>
      <w:pPr>
        <w:framePr w:w="0" w:h="0" w:vAnchor="margin" w:hAnchor="text" w:x="0" w:y="0"/>
        <w:numPr>
          <w:ilvl w:val="0"/>
          <w:numId w:val="14"/>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ind w:left="0" w:right="0" w:hanging="360"/>
        <w:jc w:val="left"/>
        <w:rPr>
          <w:rFonts w:ascii="Times New Roman" w:cs="Times New Roman" w:hAnsi="Times New Roman"/>
          <w:color w:val="000000"/>
          <w:sz w:val="24"/>
          <w:lang w:val="en-US"/>
        </w:rPr>
      </w:pPr>
      <w:r>
        <w:rPr>
          <w:rFonts w:ascii="Times New Roman" w:cs="Times New Roman" w:hAnsi="Times New Roman"/>
          <w:color w:val="000000"/>
          <w:sz w:val="24"/>
          <w:lang w:val="en-US"/>
        </w:rPr>
        <w:t>Educational Institution (Full Legal Name)</w:t>
      </w:r>
    </w:p>
    <w:p>
      <w:pPr>
        <w:framePr w:w="0" w:h="0" w:vAnchor="margin" w:hAnchor="text" w:x="0" w:y="0"/>
        <w:numPr>
          <w:ilvl w:val="0"/>
          <w:numId w:val="15"/>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ind w:left="0" w:right="0" w:hanging="360"/>
        <w:jc w:val="left"/>
        <w:rPr>
          <w:rFonts w:ascii="Times New Roman" w:cs="Times New Roman" w:hAnsi="Times New Roman"/>
          <w:color w:val="000000"/>
          <w:sz w:val="24"/>
          <w:lang w:val="en-US"/>
        </w:rPr>
      </w:pPr>
      <w:r>
        <w:rPr>
          <w:rFonts w:ascii="Times New Roman" w:cs="Times New Roman" w:hAnsi="Times New Roman"/>
          <w:color w:val="000000"/>
          <w:sz w:val="24"/>
          <w:rtl w:val="off"/>
          <w:lang w:val="en-US"/>
        </w:rPr>
        <w:t>Email email and Phone number.</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0" w:line="240" w:lineRule="auto"/>
        <w:ind w:left="0" w:right="0" w:firstLine="0"/>
        <w:jc w:val="left"/>
        <w:rPr>
          <w:rFonts w:ascii="Times New Roman" w:cs="Times New Roman" w:hAnsi="Times New Roman"/>
          <w:color w:val="000000"/>
          <w:sz w:val="24"/>
          <w:rtl w:val="off"/>
          <w:lang w:val="en-US"/>
        </w:rPr>
      </w:pPr>
      <w:r>
        <w:rPr>
          <w:rFonts w:ascii="Times New Roman" w:cs="Times New Roman" w:hAnsi="Times New Roman"/>
          <w:color w:val="000000"/>
          <w:sz w:val="24"/>
          <w:rtl w:val="off"/>
          <w:lang w:val="en-US"/>
        </w:rPr>
        <w:t>Attachment: video presentation ____________________ (title)</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0" w:line="240" w:lineRule="auto"/>
        <w:ind w:left="0" w:right="0" w:firstLine="0"/>
        <w:jc w:val="left"/>
        <w:rPr>
          <w:rFonts w:ascii="quote-cjk-patch"/>
          <w:color w:val="000000"/>
          <w:sz w:val="24"/>
          <w:lang w:val="en-US"/>
        </w:rPr>
      </w:pPr>
      <w:r>
        <w:rPr>
          <w:rFonts w:ascii="Times New Roman" w:cs="Times New Roman" w:hAnsi="Times New Roman"/>
          <w:color w:val="000000"/>
          <w:sz w:val="24"/>
          <w:rtl w:val="off"/>
          <w:lang w:val="en-US"/>
        </w:rPr>
        <w:t xml:space="preserve"> in nomination ___________________________ (title).</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s="Segoe UI" w:hAnsi="Segoe UI"/>
        </w:rPr>
      </w:pPr>
      <w:bookmarkEnd w:id="0"/>
    </w:p>
    <w:sectPr>
      <w:footerReference w:type="default" r:id="rId78"/>
      <w:pgSz w:w="11906" w:h="16838"/>
      <w:pgMar w:top="1134" w:right="851" w:bottom="1134" w:left="1701"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w:endnote w:type="separator" w:id="0">
    <w:p>
      <w:pPr>
        <w:spacing w:after="0" w:line="240" w:lineRule="auto"/>
        <w:rPr/>
      </w:pPr>
      <w:r>
        <w:rPr/>
        <w:separator/>
      </w:r>
    </w:p>
  </w:endnote>
  <w:endnote w:type="continuationSeparator" w:id="1">
    <w:p>
      <w:pPr>
        <w:spacing w:after="0" w:line="240" w:lineRule="auto"/>
        <w:rPr/>
      </w:pPr>
      <w:r>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00000000" w:csb1="00000000"/>
  </w:font>
  <w:font w:name="Times New Roman">
    <w:panose1 w:val="02020603050405020304"/>
    <w:charset w:val="cc"/>
    <w:family w:val="roman"/>
    <w:pitch w:val="variable"/>
    <w:sig w:usb0="00000000" w:usb1="00000000" w:usb2="00000009" w:usb3="00000000" w:csb0="000001ff" w:csb1="00000000"/>
  </w:font>
  <w:font w:name="Courier New">
    <w:panose1 w:val="02070309020205020404"/>
    <w:charset w:val="cc"/>
    <w:family w:val="modern"/>
    <w:pitch w:val="fixed"/>
    <w:sig w:usb0="00000000" w:usb1="00000000" w:usb2="00000009" w:usb3="00000000" w:csb0="000001ff" w:csb1="00000000"/>
  </w:font>
  <w:font w:name="Wingdings">
    <w:panose1 w:val="05000000000000000000"/>
    <w:charset w:val="02"/>
    <w:family w:val="auto"/>
    <w:pitch w:val="variable"/>
    <w:sig w:usb0="00000000" w:usb1="10000000" w:usb2="00000000" w:usb3="00000000" w:csb0="00000000" w:csb1="00000000"/>
  </w:font>
  <w:font w:name="Calibri">
    <w:panose1 w:val="020f0502020204030204"/>
    <w:charset w:val="cc"/>
    <w:family w:val="swiss"/>
    <w:pitch w:val="variable"/>
    <w:sig w:usb0="00000000" w:usb1="00000000" w:usb2="00000009" w:usb3="00000000" w:csb0="000001ff" w:csb1="00000000"/>
  </w:font>
  <w:font w:name="Tahoma">
    <w:panose1 w:val="020b0604030504040204"/>
    <w:charset w:val="cc"/>
    <w:family w:val="swiss"/>
    <w:pitch w:val="variable"/>
    <w:sig w:usb0="00000000" w:usb1="00000000" w:usb2="00000029" w:usb3="00000000" w:csb0="000101ff" w:csb1="00000000"/>
  </w:font>
  <w:font w:name="Arial Black">
    <w:panose1 w:val="020b0a04020102020204"/>
    <w:charset w:val="cc"/>
    <w:family w:val="swiss"/>
    <w:pitch w:val="variable"/>
    <w:sig w:usb0="00000000" w:usb1="400078fb" w:usb2="00000000" w:usb3="00000000" w:csb0="0000009f" w:csb1="00000000"/>
  </w:font>
  <w:font w:name="Impact">
    <w:panose1 w:val="020b080603090205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00000000" w:usb1="40000013" w:usb2="00000000" w:usb3="00000000" w:csb0="0000019f" w:csb1="00000000"/>
  </w:font>
  <w:font w:name="MS Mincho">
    <w:altName w:val="ＭＳ 明朝"/>
    <w:panose1 w:val="02020609040205080304"/>
    <w:charset w:val="80"/>
    <w:family w:val="modern"/>
    <w:pitch w:val="fixed"/>
    <w:sig w:usb0="00000000" w:usb1="6ac7fdfb" w:usb2="08000012" w:usb3="00000000" w:csb0="0002009f" w:csb1="00000000"/>
  </w:font>
  <w:font w:name="Segoe UI">
    <w:panose1 w:val="020b0502040204020203"/>
    <w:charset w:val="cc"/>
    <w:family w:val="swiss"/>
    <w:pitch w:val="variable"/>
    <w:sig w:usb0="00000000" w:usb1="00000000" w:usb2="00000009" w:usb3="00000000" w:csb0="000001ff" w:csb1="00000000"/>
  </w:font>
  <w:font w:name="Cambria">
    <w:panose1 w:val="02040503050406030204"/>
    <w:charset w:val="cc"/>
    <w:family w:val="roman"/>
    <w:pitch w:val="variable"/>
    <w:sig w:usb0="00000000" w:usb1="420024ff" w:usb2="02000000" w:usb3="00000000" w:csb0="0000019f" w:csb1="00000000"/>
  </w:font>
  <w:font w:name="Arial">
    <w:panose1 w:val="020b0604020202020204"/>
    <w:charset w:val="00"/>
    <w:family w:val="swiss"/>
    <w:pitch w:val="variable"/>
    <w:sig w:usb0="20002a87" w:usb1="00000000" w:usb2="00000008" w:usb3="00000000" w:csb0="000001ff" w:csb1="00000000"/>
  </w:font>
  <w:font w:name="Verdana">
    <w:panose1 w:val="020b0604030504040204"/>
    <w:charset w:val="00"/>
    <w:family w:val="roman"/>
    <w:pitch w:val="variable"/>
    <w:sig w:usb0="00000000" w:usb1="4000205b" w:usb2="00000010" w:usb3="00000000" w:csb0="0000019f" w:csb1="00000000"/>
  </w:font>
  <w:font w:name="Helvetica Neue">
    <w:charset w:val="00"/>
    <w:family w:val="swiss"/>
    <w:pitch w:val="variable"/>
  </w:font>
  <w:font w:name="quote-cjk-patch">
    <w:charset w:val="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w:p>
    <w:pPr>
      <w:pStyle w:val="Footer"/>
      <w:jc w:val="right"/>
      <w:rPr/>
    </w:pPr>
    <w:r>
      <w:fldChar w:fldCharType="begin"/>
    </w:r>
    <w:r>
      <w:instrText xml:space="preserve">PAGE   \* MERGEFORMAT</w:instrText>
    </w:r>
    <w:r>
      <w:fldChar w:fldCharType="separate"/>
    </w:r>
    <w:r>
      <w:t>2</w:t>
    </w:r>
    <w:r>
      <w:fldChar w:fldCharType="end"/>
    </w:r>
  </w:p>
  <w:p>
    <w:pPr>
      <w:pStyle w:val="Foot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w:footnote w:type="separator" w:id="0">
    <w:p>
      <w:pPr>
        <w:spacing w:after="0" w:line="240" w:lineRule="auto"/>
        <w:rPr/>
      </w:pPr>
      <w:r>
        <w:rPr/>
        <w:separator/>
      </w:r>
    </w:p>
  </w:footnote>
  <w:footnote w:type="continuationSeparator" w:id="1">
    <w:p>
      <w:pPr>
        <w:spacing w:after="0" w:line="240" w:lineRule="auto"/>
        <w:rPr/>
      </w:pPr>
      <w:r>
        <w:rPr/>
        <w:continuationSeparato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abstractNum w:abstractNumId="1">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multiLevelType w:val="multilevel"/>
    <w:lvl w:ilvl="0" w:tentative="0">
      <w:numFmt w:val="decimal"/>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3">
    <w:multiLevelType w:val="hybridMultilevel"/>
    <w:lvl w:ilvl="0" w:tentative="0">
      <w:start w:val="1"/>
      <w:numFmt w:val="upperRoman"/>
      <w:lvlText w:val="%1."/>
      <w:lvlJc w:val="righ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36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36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360"/>
      </w:pPr>
    </w:lvl>
  </w:abstractNum>
  <w:abstractNum w:abstractNumId="4">
    <w:multiLevelType w:val="hybridMultilevel"/>
    <w:lvl w:ilvl="0" w:tentative="0">
      <w:start w:val="1"/>
      <w:numFmt w:val="decimal"/>
      <w:lvlText w:val="%1."/>
      <w:lvlJc w:val="left"/>
      <w:pPr>
        <w:ind w:left="720" w:hanging="360"/>
      </w:pPr>
      <w:rPr>
        <w:rFonts w:hint="default"/>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multiLevelType w:val="hybridMultilevel"/>
    <w:lvl w:ilvl="0" w:tentative="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36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36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360"/>
      </w:pPr>
    </w:lvl>
  </w:abstractNum>
  <w:abstractNum w:abstractNumId="6">
    <w:multiLevelType w:val="hybridMultilevel"/>
    <w:lvl w:ilvl="0" w:tentative="0">
      <w:start w:val="1"/>
      <w:numFmt w:val="bullet"/>
      <w:lvlText w:val=""/>
      <w:lvlJc w:val="left"/>
      <w:pPr>
        <w:ind w:left="720" w:hanging="360"/>
      </w:pPr>
      <w:rPr>
        <w:rFonts w:ascii="Symbol" w:hAnsi="Symbol"/>
      </w:rPr>
    </w:lvl>
    <w:lvl w:ilvl="1" w:tentative="1">
      <w:start w:val="1"/>
      <w:numFmt w:val="bullet"/>
      <w:lvlText w:val="o"/>
      <w:lvlJc w:val="left"/>
      <w:pPr>
        <w:ind w:left="1440" w:hanging="360"/>
      </w:pPr>
      <w:rPr>
        <w:rFonts w:ascii="Courier New" w:cs="Courier New" w:hAnsi="Courier New"/>
      </w:rPr>
    </w:lvl>
    <w:lvl w:ilvl="2" w:tentative="1">
      <w:start w:val="1"/>
      <w:numFmt w:val="bullet"/>
      <w:lvlText w:val=""/>
      <w:lvlJc w:val="left"/>
      <w:pPr>
        <w:ind w:left="2160" w:hanging="360"/>
      </w:pPr>
      <w:rPr>
        <w:rFonts w:ascii="Wingdings" w:hAnsi="Wingdings"/>
      </w:rPr>
    </w:lvl>
    <w:lvl w:ilvl="3" w:tentative="1">
      <w:start w:val="1"/>
      <w:numFmt w:val="bullet"/>
      <w:lvlText w:val=""/>
      <w:lvlJc w:val="left"/>
      <w:pPr>
        <w:ind w:left="2880" w:hanging="360"/>
      </w:pPr>
      <w:rPr>
        <w:rFonts w:ascii="Symbol" w:hAnsi="Symbol"/>
      </w:rPr>
    </w:lvl>
    <w:lvl w:ilvl="4" w:tentative="1">
      <w:start w:val="1"/>
      <w:numFmt w:val="bullet"/>
      <w:lvlText w:val="o"/>
      <w:lvlJc w:val="left"/>
      <w:pPr>
        <w:ind w:left="3600" w:hanging="360"/>
      </w:pPr>
      <w:rPr>
        <w:rFonts w:ascii="Courier New" w:cs="Courier New" w:hAnsi="Courier New"/>
      </w:rPr>
    </w:lvl>
    <w:lvl w:ilvl="5" w:tentative="1">
      <w:start w:val="1"/>
      <w:numFmt w:val="bullet"/>
      <w:lvlText w:val=""/>
      <w:lvlJc w:val="left"/>
      <w:pPr>
        <w:ind w:left="4320" w:hanging="360"/>
      </w:pPr>
      <w:rPr>
        <w:rFonts w:ascii="Wingdings" w:hAnsi="Wingdings"/>
      </w:rPr>
    </w:lvl>
    <w:lvl w:ilvl="6" w:tentative="1">
      <w:start w:val="1"/>
      <w:numFmt w:val="bullet"/>
      <w:lvlText w:val=""/>
      <w:lvlJc w:val="left"/>
      <w:pPr>
        <w:ind w:left="5040" w:hanging="360"/>
      </w:pPr>
      <w:rPr>
        <w:rFonts w:ascii="Symbol" w:hAnsi="Symbol"/>
      </w:rPr>
    </w:lvl>
    <w:lvl w:ilvl="7" w:tentative="1">
      <w:start w:val="1"/>
      <w:numFmt w:val="bullet"/>
      <w:lvlText w:val="o"/>
      <w:lvlJc w:val="left"/>
      <w:pPr>
        <w:ind w:left="5760" w:hanging="360"/>
      </w:pPr>
      <w:rPr>
        <w:rFonts w:ascii="Courier New" w:cs="Courier New" w:hAnsi="Courier New"/>
      </w:rPr>
    </w:lvl>
    <w:lvl w:ilvl="8" w:tentative="1">
      <w:start w:val="1"/>
      <w:numFmt w:val="bullet"/>
      <w:lvlText w:val=""/>
      <w:lvlJc w:val="left"/>
      <w:pPr>
        <w:ind w:left="6480" w:hanging="360"/>
      </w:pPr>
      <w:rPr>
        <w:rFonts w:ascii="Wingdings" w:hAnsi="Wingdings"/>
      </w:rPr>
    </w:lvl>
  </w:abstractNum>
  <w:abstractNum w:abstractNumId="7">
    <w:multiLevelType w:val="hybridMultilevel"/>
    <w:lvl w:ilvl="0" w:tentative="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multiLevelType w:val="hybridMultilevel"/>
    <w:lvl w:ilvl="0" w:tentative="0">
      <w:start w:val="1"/>
      <w:numFmt w:val="decimal"/>
      <w:lvlText w:val="%1."/>
      <w:lvlJc w:val="left"/>
      <w:pPr>
        <w:ind w:left="720" w:hanging="360"/>
      </w:pPr>
      <w:rPr>
        <w:rFonts w:hint="default"/>
        <w:b w:val="off"/>
        <w:bCs w:val="off"/>
      </w:rPr>
    </w:lvl>
    <w:lvl w:ilvl="1" w:tentative="0">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abstractNum w:abstractNumId="10"/>
  <w:abstractNum w:abstractNumId="11"/>
  <w:abstractNum w:abstractNumId="12"/>
  <w:abstractNum w:abstractNumId="13"/>
  <w:abstractNum w:abstractNumId="14"/>
  <w:abstractNum w:abstractNumId="15">
    <w:multiLevelType w:val="hybridMultilevel"/>
    <w:lvl w:ilvl="0" w:tentative="0">
      <w:start w:val="1"/>
      <w:numFmt w:val="bullet"/>
      <w:isLgl w:val="off"/>
      <w:suff w:val="tab"/>
      <w:lvlText w:val=""/>
      <w:lvlJc w:val="left"/>
      <w:pPr>
        <w:ind w:left="720" w:hanging="360"/>
      </w:pPr>
      <w:rPr>
        <w:rFonts w:ascii="Symbol" w:hAnsi="Symbol"/>
      </w:rPr>
    </w:lvl>
    <w:lvl w:ilvl="1" w:tentative="1">
      <w:start w:val="1"/>
      <w:numFmt w:val="bullet"/>
      <w:isLgl w:val="off"/>
      <w:suff w:val="tab"/>
      <w:lvlText w:val="o"/>
      <w:lvlJc w:val="left"/>
      <w:pPr>
        <w:ind w:left="1440" w:hanging="360"/>
      </w:pPr>
      <w:rPr>
        <w:rFonts w:ascii="Courier New" w:cs="Courier New" w:hAnsi="Courier New"/>
      </w:rPr>
    </w:lvl>
    <w:lvl w:ilvl="2" w:tentative="1">
      <w:start w:val="1"/>
      <w:numFmt w:val="bullet"/>
      <w:isLgl w:val="off"/>
      <w:suff w:val="tab"/>
      <w:lvlText w:val=""/>
      <w:lvlJc w:val="left"/>
      <w:pPr>
        <w:ind w:left="2160" w:hanging="360"/>
      </w:pPr>
      <w:rPr>
        <w:rFonts w:ascii="Wingdings" w:hAnsi="Wingdings"/>
      </w:rPr>
    </w:lvl>
    <w:lvl w:ilvl="3" w:tentative="1">
      <w:start w:val="1"/>
      <w:numFmt w:val="bullet"/>
      <w:isLgl w:val="off"/>
      <w:suff w:val="tab"/>
      <w:lvlText w:val=""/>
      <w:lvlJc w:val="left"/>
      <w:pPr>
        <w:ind w:left="2880" w:hanging="360"/>
      </w:pPr>
      <w:rPr>
        <w:rFonts w:ascii="Symbol" w:hAnsi="Symbol"/>
      </w:rPr>
    </w:lvl>
    <w:lvl w:ilvl="4" w:tentative="1">
      <w:start w:val="1"/>
      <w:numFmt w:val="bullet"/>
      <w:isLgl w:val="off"/>
      <w:suff w:val="tab"/>
      <w:lvlText w:val="o"/>
      <w:lvlJc w:val="left"/>
      <w:pPr>
        <w:ind w:left="3600" w:hanging="360"/>
      </w:pPr>
      <w:rPr>
        <w:rFonts w:ascii="Courier New" w:cs="Courier New" w:hAnsi="Courier New"/>
      </w:rPr>
    </w:lvl>
    <w:lvl w:ilvl="5" w:tentative="1">
      <w:start w:val="1"/>
      <w:numFmt w:val="bullet"/>
      <w:isLgl w:val="off"/>
      <w:suff w:val="tab"/>
      <w:lvlText w:val=""/>
      <w:lvlJc w:val="left"/>
      <w:pPr>
        <w:ind w:left="4320" w:hanging="360"/>
      </w:pPr>
      <w:rPr>
        <w:rFonts w:ascii="Wingdings" w:hAnsi="Wingdings"/>
      </w:rPr>
    </w:lvl>
    <w:lvl w:ilvl="6" w:tentative="1">
      <w:start w:val="1"/>
      <w:numFmt w:val="bullet"/>
      <w:isLgl w:val="off"/>
      <w:suff w:val="tab"/>
      <w:lvlText w:val=""/>
      <w:lvlJc w:val="left"/>
      <w:pPr>
        <w:ind w:left="5040" w:hanging="360"/>
      </w:pPr>
      <w:rPr>
        <w:rFonts w:ascii="Symbol" w:hAnsi="Symbol"/>
      </w:rPr>
    </w:lvl>
    <w:lvl w:ilvl="7" w:tentative="1">
      <w:start w:val="1"/>
      <w:numFmt w:val="bullet"/>
      <w:isLgl w:val="off"/>
      <w:suff w:val="tab"/>
      <w:lvlText w:val="o"/>
      <w:lvlJc w:val="left"/>
      <w:pPr>
        <w:ind w:left="5760" w:hanging="360"/>
      </w:pPr>
      <w:rPr>
        <w:rFonts w:ascii="Courier New" w:cs="Courier New" w:hAnsi="Courier New"/>
      </w:rPr>
    </w:lvl>
    <w:lvl w:ilvl="8" w:tentative="1">
      <w:start w:val="1"/>
      <w:numFmt w:val="bullet"/>
      <w:isLgl w:val="off"/>
      <w:suff w:val="tab"/>
      <w:lvlText w:val=""/>
      <w:lvlJc w:val="left"/>
      <w:pPr>
        <w:ind w:left="6480" w:hanging="360"/>
      </w:pPr>
      <w:rPr>
        <w:rFonts w:ascii="Wingdings" w:hAnsi="Wingdings"/>
      </w:rPr>
    </w:lvl>
  </w:abstractNum>
  <w:abstractNum w:abstractNumId="16">
    <w:multiLevelType w:val="hybridMultilevel"/>
    <w:lvl w:ilvl="0" w:tentative="0">
      <w:start w:val="1"/>
      <w:numFmt w:val="bullet"/>
      <w:isLgl w:val="off"/>
      <w:suff w:val="tab"/>
      <w:lvlText w:val=""/>
      <w:lvlJc w:val="left"/>
      <w:pPr>
        <w:ind w:left="720" w:hanging="360"/>
      </w:pPr>
      <w:rPr>
        <w:rFonts w:ascii="Symbol" w:hAnsi="Symbol"/>
      </w:rPr>
    </w:lvl>
    <w:lvl w:ilvl="1" w:tentative="1">
      <w:start w:val="1"/>
      <w:numFmt w:val="bullet"/>
      <w:isLgl w:val="off"/>
      <w:suff w:val="tab"/>
      <w:lvlText w:val="o"/>
      <w:lvlJc w:val="left"/>
      <w:pPr>
        <w:ind w:left="1440" w:hanging="360"/>
      </w:pPr>
      <w:rPr>
        <w:rFonts w:ascii="Courier New" w:cs="Courier New" w:hAnsi="Courier New"/>
      </w:rPr>
    </w:lvl>
    <w:lvl w:ilvl="2" w:tentative="1">
      <w:start w:val="1"/>
      <w:numFmt w:val="bullet"/>
      <w:isLgl w:val="off"/>
      <w:suff w:val="tab"/>
      <w:lvlText w:val=""/>
      <w:lvlJc w:val="left"/>
      <w:pPr>
        <w:ind w:left="2160" w:hanging="360"/>
      </w:pPr>
      <w:rPr>
        <w:rFonts w:ascii="Wingdings" w:hAnsi="Wingdings"/>
      </w:rPr>
    </w:lvl>
    <w:lvl w:ilvl="3" w:tentative="1">
      <w:start w:val="1"/>
      <w:numFmt w:val="bullet"/>
      <w:isLgl w:val="off"/>
      <w:suff w:val="tab"/>
      <w:lvlText w:val=""/>
      <w:lvlJc w:val="left"/>
      <w:pPr>
        <w:ind w:left="2880" w:hanging="360"/>
      </w:pPr>
      <w:rPr>
        <w:rFonts w:ascii="Symbol" w:hAnsi="Symbol"/>
      </w:rPr>
    </w:lvl>
    <w:lvl w:ilvl="4" w:tentative="1">
      <w:start w:val="1"/>
      <w:numFmt w:val="bullet"/>
      <w:isLgl w:val="off"/>
      <w:suff w:val="tab"/>
      <w:lvlText w:val="o"/>
      <w:lvlJc w:val="left"/>
      <w:pPr>
        <w:ind w:left="3600" w:hanging="360"/>
      </w:pPr>
      <w:rPr>
        <w:rFonts w:ascii="Courier New" w:cs="Courier New" w:hAnsi="Courier New"/>
      </w:rPr>
    </w:lvl>
    <w:lvl w:ilvl="5" w:tentative="1">
      <w:start w:val="1"/>
      <w:numFmt w:val="bullet"/>
      <w:isLgl w:val="off"/>
      <w:suff w:val="tab"/>
      <w:lvlText w:val=""/>
      <w:lvlJc w:val="left"/>
      <w:pPr>
        <w:ind w:left="4320" w:hanging="360"/>
      </w:pPr>
      <w:rPr>
        <w:rFonts w:ascii="Wingdings" w:hAnsi="Wingdings"/>
      </w:rPr>
    </w:lvl>
    <w:lvl w:ilvl="6" w:tentative="1">
      <w:start w:val="1"/>
      <w:numFmt w:val="bullet"/>
      <w:isLgl w:val="off"/>
      <w:suff w:val="tab"/>
      <w:lvlText w:val=""/>
      <w:lvlJc w:val="left"/>
      <w:pPr>
        <w:ind w:left="5040" w:hanging="360"/>
      </w:pPr>
      <w:rPr>
        <w:rFonts w:ascii="Symbol" w:hAnsi="Symbol"/>
      </w:rPr>
    </w:lvl>
    <w:lvl w:ilvl="7" w:tentative="1">
      <w:start w:val="1"/>
      <w:numFmt w:val="bullet"/>
      <w:isLgl w:val="off"/>
      <w:suff w:val="tab"/>
      <w:lvlText w:val="o"/>
      <w:lvlJc w:val="left"/>
      <w:pPr>
        <w:ind w:left="5760" w:hanging="360"/>
      </w:pPr>
      <w:rPr>
        <w:rFonts w:ascii="Courier New" w:cs="Courier New" w:hAnsi="Courier New"/>
      </w:rPr>
    </w:lvl>
    <w:lvl w:ilvl="8" w:tentative="1">
      <w:start w:val="1"/>
      <w:numFmt w:val="bullet"/>
      <w:isLgl w:val="off"/>
      <w:suff w:val="tab"/>
      <w:lvlText w:val=""/>
      <w:lvlJc w:val="left"/>
      <w:pPr>
        <w:ind w:left="6480" w:hanging="360"/>
      </w:pPr>
      <w:rPr>
        <w:rFonts w:ascii="Wingdings" w:hAnsi="Wingdings"/>
      </w:rPr>
    </w:lvl>
  </w:abstractNum>
  <w:abstractNum w:abstractNumId="17">
    <w:multiLevelType w:val="hybridMultilevel"/>
    <w:lvl w:ilvl="0" w:tentative="0">
      <w:start w:val="1"/>
      <w:numFmt w:val="bullet"/>
      <w:isLgl w:val="off"/>
      <w:suff w:val="tab"/>
      <w:lvlText w:val=""/>
      <w:lvlJc w:val="left"/>
      <w:pPr>
        <w:ind w:left="720" w:hanging="360"/>
      </w:pPr>
      <w:rPr>
        <w:rFonts w:ascii="Symbol" w:hAnsi="Symbol"/>
      </w:rPr>
    </w:lvl>
    <w:lvl w:ilvl="1" w:tentative="1">
      <w:start w:val="1"/>
      <w:numFmt w:val="bullet"/>
      <w:isLgl w:val="off"/>
      <w:suff w:val="tab"/>
      <w:lvlText w:val="o"/>
      <w:lvlJc w:val="left"/>
      <w:pPr>
        <w:ind w:left="1440" w:hanging="360"/>
      </w:pPr>
      <w:rPr>
        <w:rFonts w:ascii="Courier New" w:cs="Courier New" w:hAnsi="Courier New"/>
      </w:rPr>
    </w:lvl>
    <w:lvl w:ilvl="2" w:tentative="1">
      <w:start w:val="1"/>
      <w:numFmt w:val="bullet"/>
      <w:isLgl w:val="off"/>
      <w:suff w:val="tab"/>
      <w:lvlText w:val=""/>
      <w:lvlJc w:val="left"/>
      <w:pPr>
        <w:ind w:left="2160" w:hanging="360"/>
      </w:pPr>
      <w:rPr>
        <w:rFonts w:ascii="Wingdings" w:hAnsi="Wingdings"/>
      </w:rPr>
    </w:lvl>
    <w:lvl w:ilvl="3" w:tentative="1">
      <w:start w:val="1"/>
      <w:numFmt w:val="bullet"/>
      <w:isLgl w:val="off"/>
      <w:suff w:val="tab"/>
      <w:lvlText w:val=""/>
      <w:lvlJc w:val="left"/>
      <w:pPr>
        <w:ind w:left="2880" w:hanging="360"/>
      </w:pPr>
      <w:rPr>
        <w:rFonts w:ascii="Symbol" w:hAnsi="Symbol"/>
      </w:rPr>
    </w:lvl>
    <w:lvl w:ilvl="4" w:tentative="1">
      <w:start w:val="1"/>
      <w:numFmt w:val="bullet"/>
      <w:isLgl w:val="off"/>
      <w:suff w:val="tab"/>
      <w:lvlText w:val="o"/>
      <w:lvlJc w:val="left"/>
      <w:pPr>
        <w:ind w:left="3600" w:hanging="360"/>
      </w:pPr>
      <w:rPr>
        <w:rFonts w:ascii="Courier New" w:cs="Courier New" w:hAnsi="Courier New"/>
      </w:rPr>
    </w:lvl>
    <w:lvl w:ilvl="5" w:tentative="1">
      <w:start w:val="1"/>
      <w:numFmt w:val="bullet"/>
      <w:isLgl w:val="off"/>
      <w:suff w:val="tab"/>
      <w:lvlText w:val=""/>
      <w:lvlJc w:val="left"/>
      <w:pPr>
        <w:ind w:left="4320" w:hanging="360"/>
      </w:pPr>
      <w:rPr>
        <w:rFonts w:ascii="Wingdings" w:hAnsi="Wingdings"/>
      </w:rPr>
    </w:lvl>
    <w:lvl w:ilvl="6" w:tentative="1">
      <w:start w:val="1"/>
      <w:numFmt w:val="bullet"/>
      <w:isLgl w:val="off"/>
      <w:suff w:val="tab"/>
      <w:lvlText w:val=""/>
      <w:lvlJc w:val="left"/>
      <w:pPr>
        <w:ind w:left="5040" w:hanging="360"/>
      </w:pPr>
      <w:rPr>
        <w:rFonts w:ascii="Symbol" w:hAnsi="Symbol"/>
      </w:rPr>
    </w:lvl>
    <w:lvl w:ilvl="7" w:tentative="1">
      <w:start w:val="1"/>
      <w:numFmt w:val="bullet"/>
      <w:isLgl w:val="off"/>
      <w:suff w:val="tab"/>
      <w:lvlText w:val="o"/>
      <w:lvlJc w:val="left"/>
      <w:pPr>
        <w:ind w:left="5760" w:hanging="360"/>
      </w:pPr>
      <w:rPr>
        <w:rFonts w:ascii="Courier New" w:cs="Courier New" w:hAnsi="Courier New"/>
      </w:rPr>
    </w:lvl>
    <w:lvl w:ilvl="8" w:tentative="1">
      <w:start w:val="1"/>
      <w:numFmt w:val="bullet"/>
      <w:isLgl w:val="off"/>
      <w:suff w:val="tab"/>
      <w:lvlText w:val=""/>
      <w:lvlJc w:val="left"/>
      <w:pPr>
        <w:ind w:left="6480" w:hanging="360"/>
      </w:pPr>
      <w:rPr>
        <w:rFonts w:ascii="Wingdings" w:hAnsi="Wingdings"/>
      </w:rPr>
    </w:lvl>
  </w:abstractNum>
  <w:abstractNum w:abstractNumId="18">
    <w:multiLevelType w:val="hybridMultilevel"/>
    <w:lvl w:ilvl="0" w:tentative="0">
      <w:start w:val="1"/>
      <w:numFmt w:val="decimal"/>
      <w:isLgl w:val="off"/>
      <w:suff w:val="tab"/>
      <w:lvlText w:val="%1."/>
      <w:lvlJc w:val="left"/>
      <w:pPr>
        <w:ind w:left="720" w:hanging="360"/>
      </w:pPr>
      <w:rPr/>
    </w:lvl>
    <w:lvl w:ilvl="1" w:tentative="1">
      <w:start w:val="1"/>
      <w:numFmt w:val="lowerLetter"/>
      <w:isLgl w:val="off"/>
      <w:suff w:val="tab"/>
      <w:lvlText w:val="%2."/>
      <w:lvlJc w:val="left"/>
      <w:pPr>
        <w:ind w:left="1440" w:hanging="360"/>
      </w:pPr>
      <w:rPr/>
    </w:lvl>
    <w:lvl w:ilvl="2" w:tentative="1">
      <w:start w:val="1"/>
      <w:numFmt w:val="lowerRoman"/>
      <w:isLgl w:val="off"/>
      <w:suff w:val="tab"/>
      <w:lvlText w:val="%3."/>
      <w:lvlJc w:val="right"/>
      <w:pPr>
        <w:ind w:left="2160" w:hanging="360"/>
      </w:pPr>
      <w:rPr/>
    </w:lvl>
    <w:lvl w:ilvl="3" w:tentative="1">
      <w:start w:val="1"/>
      <w:numFmt w:val="decimal"/>
      <w:isLgl w:val="off"/>
      <w:suff w:val="tab"/>
      <w:lvlText w:val="%4."/>
      <w:lvlJc w:val="left"/>
      <w:pPr>
        <w:ind w:left="2880" w:hanging="360"/>
      </w:pPr>
      <w:rPr/>
    </w:lvl>
    <w:lvl w:ilvl="4" w:tentative="1">
      <w:start w:val="1"/>
      <w:numFmt w:val="lowerLetter"/>
      <w:isLgl w:val="off"/>
      <w:suff w:val="tab"/>
      <w:lvlText w:val="%5."/>
      <w:lvlJc w:val="left"/>
      <w:pPr>
        <w:ind w:left="3600" w:hanging="360"/>
      </w:pPr>
      <w:rPr/>
    </w:lvl>
    <w:lvl w:ilvl="5" w:tentative="1">
      <w:start w:val="1"/>
      <w:numFmt w:val="lowerRoman"/>
      <w:isLgl w:val="off"/>
      <w:suff w:val="tab"/>
      <w:lvlText w:val="%6."/>
      <w:lvlJc w:val="right"/>
      <w:pPr>
        <w:ind w:left="4320" w:hanging="360"/>
      </w:pPr>
      <w:rPr/>
    </w:lvl>
    <w:lvl w:ilvl="6" w:tentative="1">
      <w:start w:val="1"/>
      <w:numFmt w:val="decimal"/>
      <w:isLgl w:val="off"/>
      <w:suff w:val="tab"/>
      <w:lvlText w:val="%7."/>
      <w:lvlJc w:val="left"/>
      <w:pPr>
        <w:ind w:left="5040" w:hanging="360"/>
      </w:pPr>
      <w:rPr/>
    </w:lvl>
    <w:lvl w:ilvl="7" w:tentative="1">
      <w:start w:val="1"/>
      <w:numFmt w:val="lowerLetter"/>
      <w:isLgl w:val="off"/>
      <w:suff w:val="tab"/>
      <w:lvlText w:val="%8."/>
      <w:lvlJc w:val="left"/>
      <w:pPr>
        <w:ind w:left="5760" w:hanging="360"/>
      </w:pPr>
      <w:rPr/>
    </w:lvl>
    <w:lvl w:ilvl="8" w:tentative="1">
      <w:start w:val="1"/>
      <w:numFmt w:val="lowerRoman"/>
      <w:isLgl w:val="off"/>
      <w:suff w:val="tab"/>
      <w:lvlText w:val="%9."/>
      <w:lvlJc w:val="right"/>
      <w:pPr>
        <w:ind w:left="6480" w:hanging="360"/>
      </w:pPr>
      <w:rPr/>
    </w:lvl>
  </w:abstractNum>
  <w:num w:numId="1">
    <w:abstractNumId w:val="8"/>
  </w:num>
  <w:num w:numId="2">
    <w:abstractNumId w:val="0"/>
  </w:num>
  <w:num w:numId="3">
    <w:abstractNumId w:val="2"/>
    <w:lvlOverride w:ilvl="0">
      <w:lvl w:ilvl="0" w:tentative="0">
        <w:numFmt w:val="bullet"/>
        <w:lvlText w:val="·"/>
        <w:lvlJc w:val="left"/>
      </w:lvl>
    </w:lvlOverride>
  </w:num>
  <w:num w:numId="4">
    <w:abstractNumId w:val="3"/>
  </w:num>
  <w:num w:numId="5">
    <w:abstractNumId w:val="5"/>
  </w:num>
  <w:num w:numId="6">
    <w:abstractNumId w:val="6"/>
  </w:num>
  <w:num w:numId="7">
    <w:abstractNumId w:val="4"/>
  </w:num>
  <w:num w:numId="8">
    <w:abstractNumId w:val="7"/>
  </w:num>
  <w:num w:numId="9">
    <w:abstractNumId w:val="1"/>
  </w:num>
  <w:num w:numId="10">
    <w:abstractNumId w:val="9"/>
    <w:lvlOverride w:ilvl="0">
      <w:lvl w:ilvl="0" w:tentative="1">
        <w:numFmt w:val="bullet"/>
        <w:suff w:val="tab"/>
        <w:lvlText w:val="·"/>
        <w:rPr/>
      </w:lvl>
    </w:lvlOverride>
  </w:num>
  <w:num w:numId="11">
    <w:abstractNumId w:val="10"/>
    <w:lvlOverride w:ilvl="0">
      <w:lvl w:ilvl="0" w:tentative="1">
        <w:numFmt w:val="bullet"/>
        <w:suff w:val="tab"/>
        <w:lvlText w:val="1."/>
        <w:rPr/>
      </w:lvl>
    </w:lvlOverride>
  </w:num>
  <w:num w:numId="12">
    <w:abstractNumId w:val="11"/>
    <w:lvlOverride w:ilvl="0">
      <w:lvl w:ilvl="0" w:tentative="1">
        <w:numFmt w:val="bullet"/>
        <w:suff w:val="tab"/>
        <w:lvlText w:val="2."/>
        <w:rPr/>
      </w:lvl>
    </w:lvlOverride>
  </w:num>
  <w:num w:numId="13">
    <w:abstractNumId w:val="12"/>
    <w:lvlOverride w:ilvl="0">
      <w:lvl w:ilvl="0" w:tentative="1">
        <w:numFmt w:val="bullet"/>
        <w:suff w:val="tab"/>
        <w:lvlText w:val="3."/>
        <w:rPr/>
      </w:lvl>
    </w:lvlOverride>
  </w:num>
  <w:num w:numId="14">
    <w:abstractNumId w:val="13"/>
    <w:lvlOverride w:ilvl="0">
      <w:lvl w:ilvl="0" w:tentative="1">
        <w:numFmt w:val="bullet"/>
        <w:suff w:val="tab"/>
        <w:lvlText w:val="4."/>
        <w:rPr/>
      </w:lvl>
    </w:lvlOverride>
  </w:num>
  <w:num w:numId="15">
    <w:abstractNumId w:val="14"/>
    <w:lvlOverride w:ilvl="0">
      <w:lvl w:ilvl="0" w:tentative="1">
        <w:numFmt w:val="bullet"/>
        <w:suff w:val="tab"/>
        <w:lvlText w:val="5."/>
        <w:rPr/>
      </w:lvl>
    </w:lvlOverride>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mailMerge>
    <w:mainDocumentType w:val="mailingLabels"/>
    <w:dataType w:val="textFile"/>
    <w:activeRecord w:val="-1"/>
  </w:mailMerge>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3D8"/>
    <w:rsid w:val="0000666F"/>
    <w:rsid w:val="00014603"/>
    <w:rsid w:val="00014628"/>
    <w:rsid w:val="0005474E"/>
    <w:rsid w:val="00055B46"/>
    <w:rsid w:val="0006186A"/>
    <w:rsid w:val="00074BE5"/>
    <w:rsid w:val="000D25D0"/>
    <w:rsid w:val="000F0F01"/>
    <w:rsid w:val="00101744"/>
    <w:rsid w:val="001133C1"/>
    <w:rsid w:val="00130BBB"/>
    <w:rsid w:val="00143BB5"/>
    <w:rsid w:val="00163AA8"/>
    <w:rsid w:val="001876A2"/>
    <w:rsid w:val="001E76B9"/>
    <w:rsid w:val="001F4C3C"/>
    <w:rsid w:val="00245F30"/>
    <w:rsid w:val="0026072B"/>
    <w:rsid w:val="00261055"/>
    <w:rsid w:val="00267711"/>
    <w:rsid w:val="0027226C"/>
    <w:rsid w:val="0028380C"/>
    <w:rsid w:val="002A1837"/>
    <w:rsid w:val="002D02C2"/>
    <w:rsid w:val="002D500B"/>
    <w:rsid w:val="003613E6"/>
    <w:rsid w:val="003701F1"/>
    <w:rsid w:val="00371C22"/>
    <w:rsid w:val="00386616"/>
    <w:rsid w:val="0039514D"/>
    <w:rsid w:val="003F0CE0"/>
    <w:rsid w:val="003F4B48"/>
    <w:rsid w:val="00403C43"/>
    <w:rsid w:val="00444AA1"/>
    <w:rsid w:val="00454629"/>
    <w:rsid w:val="0045572C"/>
    <w:rsid w:val="004610BA"/>
    <w:rsid w:val="00466688"/>
    <w:rsid w:val="004833B5"/>
    <w:rsid w:val="004A5728"/>
    <w:rsid w:val="004A5789"/>
    <w:rsid w:val="004C4AA1"/>
    <w:rsid w:val="004D00D9"/>
    <w:rsid w:val="004D102E"/>
    <w:rsid w:val="004D5C40"/>
    <w:rsid w:val="0050002A"/>
    <w:rsid w:val="00512040"/>
    <w:rsid w:val="00524A0D"/>
    <w:rsid w:val="005418CC"/>
    <w:rsid w:val="00547F53"/>
    <w:rsid w:val="00586BC9"/>
    <w:rsid w:val="005A4267"/>
    <w:rsid w:val="005B3597"/>
    <w:rsid w:val="005B5101"/>
    <w:rsid w:val="005F3366"/>
    <w:rsid w:val="00622329"/>
    <w:rsid w:val="0065476B"/>
    <w:rsid w:val="00676F81"/>
    <w:rsid w:val="0068157B"/>
    <w:rsid w:val="006A002C"/>
    <w:rsid w:val="006A08D7"/>
    <w:rsid w:val="006B77D0"/>
    <w:rsid w:val="006F5F3F"/>
    <w:rsid w:val="006F712E"/>
    <w:rsid w:val="00736CCB"/>
    <w:rsid w:val="00761226"/>
    <w:rsid w:val="007971C5"/>
    <w:rsid w:val="007A07CE"/>
    <w:rsid w:val="007B7B12"/>
    <w:rsid w:val="007E23D8"/>
    <w:rsid w:val="007F47C2"/>
    <w:rsid w:val="007F58C1"/>
    <w:rsid w:val="00822F89"/>
    <w:rsid w:val="00832BB9"/>
    <w:rsid w:val="00835397"/>
    <w:rsid w:val="00853AA7"/>
    <w:rsid w:val="00860FA8"/>
    <w:rsid w:val="00864138"/>
    <w:rsid w:val="00883109"/>
    <w:rsid w:val="008B72B1"/>
    <w:rsid w:val="008D0805"/>
    <w:rsid w:val="008D0917"/>
    <w:rsid w:val="00974F9F"/>
    <w:rsid w:val="00980F43"/>
    <w:rsid w:val="00982B2E"/>
    <w:rsid w:val="009D38A2"/>
    <w:rsid w:val="009E5AE4"/>
    <w:rsid w:val="009E6463"/>
    <w:rsid w:val="00A123CF"/>
    <w:rsid w:val="00A2214E"/>
    <w:rsid w:val="00A34A7C"/>
    <w:rsid w:val="00A6540F"/>
    <w:rsid w:val="00AA5121"/>
    <w:rsid w:val="00AA5B36"/>
    <w:rsid w:val="00AE525D"/>
    <w:rsid w:val="00B03AE6"/>
    <w:rsid w:val="00B11CC1"/>
    <w:rsid w:val="00B15720"/>
    <w:rsid w:val="00B20CAD"/>
    <w:rsid w:val="00B55578"/>
    <w:rsid w:val="00B574AE"/>
    <w:rsid w:val="00B77993"/>
    <w:rsid w:val="00B95730"/>
    <w:rsid w:val="00BC481A"/>
    <w:rsid w:val="00BE4846"/>
    <w:rsid w:val="00BE78DE"/>
    <w:rsid w:val="00BF1251"/>
    <w:rsid w:val="00C0357B"/>
    <w:rsid w:val="00C16ABD"/>
    <w:rsid w:val="00C303EB"/>
    <w:rsid w:val="00C30945"/>
    <w:rsid w:val="00C32B18"/>
    <w:rsid w:val="00C348A9"/>
    <w:rsid w:val="00C62164"/>
    <w:rsid w:val="00C836EC"/>
    <w:rsid w:val="00C938DF"/>
    <w:rsid w:val="00D03071"/>
    <w:rsid w:val="00D13D6C"/>
    <w:rsid w:val="00D16FF9"/>
    <w:rsid w:val="00D32B86"/>
    <w:rsid w:val="00D463A9"/>
    <w:rsid w:val="00D5139B"/>
    <w:rsid w:val="00D977F2"/>
    <w:rsid w:val="00DA78EB"/>
    <w:rsid w:val="00DC277B"/>
    <w:rsid w:val="00DC3C37"/>
    <w:rsid w:val="00E03BAE"/>
    <w:rsid w:val="00E376F5"/>
    <w:rsid w:val="00E56B2D"/>
    <w:rsid w:val="00E63C65"/>
    <w:rsid w:val="00E67C35"/>
    <w:rsid w:val="00EB2E9E"/>
    <w:rsid w:val="00ED7CBF"/>
    <w:rsid w:val="00EF049D"/>
    <w:rsid w:val="00EF0AA9"/>
    <w:rsid w:val="00F329DE"/>
    <w:rsid w:val="00F75CF6"/>
    <w:rsid w:val="00F93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74AF1"/>
  <w15:docId w15:val="{651A60F4-D464-4B8D-A639-6F7828B03BF4}"/>
  <w:footnotePr>
    <w:footnote w:id="0"/>
    <w:footnote w:id="1"/>
  </w:footnotePr>
  <w:endnotePr>
    <w:endnote w:id="0"/>
    <w:endnote w:id="1"/>
  </w:endnotePr>
  <w:trackRevisions w:val="off"/>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HAnsi" w:hAnsiTheme="minorHAnsi"/>
        <w:sz w:val="22"/>
        <w:szCs w:val="22"/>
        <w:lang w:val="ru-RU" w:bidi="ar-SA" w:eastAsia="en-US"/>
      </w:rPr>
    </w:rPrDefault>
    <w:pPrDefault>
      <w:pPr>
        <w:spacing w:after="200" w:line="276" w:lineRule="auto"/>
      </w:pPr>
    </w:pPrDefault>
  </w:docDefaults>
  <w:style w:type="paragraph" w:styleId="Heading1">
    <w:name w:val="Heading 1"/>
    <w:link w:val="Heading1Char"/>
    <w:uiPriority w:val="9"/>
    <w:qFormat w:val="on"/>
    <w:pPr>
      <w:keepNext w:val="on"/>
      <w:keepLines w:val="on"/>
      <w:spacing w:before="480" w:after="0"/>
    </w:pPr>
    <w:rPr>
      <w:rFonts w:asciiTheme="majorHAnsi" w:cstheme="majorBidi" w:eastAsiaTheme="majorEastAsia" w:hAnsiTheme="majorHAnsi"/>
      <w:b/>
      <w:bCs/>
      <w:color w:val="376091" w:themeColor="accent1" w:themeShade="bf"/>
      <w:sz w:val="28"/>
      <w:szCs w:val="28"/>
    </w:rPr>
  </w:style>
  <w:style w:type="paragraph" w:styleId="Heading2">
    <w:name w:val="Heading 2"/>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f81bd" w:themeColor="accent1"/>
      <w:sz w:val="26"/>
      <w:szCs w:val="26"/>
    </w:rPr>
  </w:style>
  <w:style w:type="paragraph" w:styleId="Heading3">
    <w:name w:val="Heading 3"/>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f81bd" w:themeColor="accent1"/>
    </w:rPr>
  </w:style>
  <w:style w:type="paragraph" w:styleId="Heading4">
    <w:name w:val="Heading 4"/>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f81bd" w:themeColor="accent1"/>
    </w:rPr>
  </w:style>
  <w:style w:type="paragraph" w:styleId="Heading5">
    <w:name w:val="Heading 5"/>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243f60" w:themeColor="accent1" w:themeShade="7f"/>
    </w:rPr>
  </w:style>
  <w:style w:type="paragraph" w:styleId="Heading6">
    <w:name w:val="Heading 6"/>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243f60" w:themeColor="accent1" w:themeShade="7f"/>
    </w:rPr>
  </w:style>
  <w:style w:type="paragraph" w:styleId="Heading7">
    <w:name w:val="Heading 7"/>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paragraph" w:styleId="NoSpacing">
    <w:name w:val="No Spacing"/>
    <w:uiPriority w:val="1"/>
    <w:qFormat w:val="on"/>
    <w:pPr>
      <w:spacing w:after="0" w:line="240" w:lineRule="auto"/>
    </w:pPr>
  </w:style>
  <w:style w:type="character" w:customStyle="1" w:styleId="Heading1Char">
    <w:name w:val="Heading 1 Char"/>
    <w:link w:val="Heading1"/>
    <w:uiPriority w:val="9"/>
    <w:rPr>
      <w:rFonts w:asciiTheme="majorHAnsi" w:cstheme="majorBidi" w:eastAsiaTheme="majorEastAsia" w:hAnsiTheme="majorHAnsi"/>
      <w:b/>
      <w:bCs/>
      <w:color w:val="376091" w:themeColor="accent1" w:themeShade="bf"/>
      <w:sz w:val="28"/>
      <w:szCs w:val="28"/>
    </w:rPr>
  </w:style>
  <w:style w:type="character" w:customStyle="1" w:styleId="Heading2Char">
    <w:name w:val="Heading 2 Char"/>
    <w:link w:val="Heading2"/>
    <w:uiPriority w:val="9"/>
    <w:rPr>
      <w:rFonts w:asciiTheme="majorHAnsi" w:cstheme="majorBidi" w:eastAsiaTheme="majorEastAsia" w:hAnsiTheme="majorHAnsi"/>
      <w:b/>
      <w:bCs/>
      <w:color w:val="4f81bd" w:themeColor="accent1"/>
      <w:sz w:val="26"/>
      <w:szCs w:val="26"/>
    </w:rPr>
  </w:style>
  <w:style w:type="character" w:customStyle="1" w:styleId="Heading3Char">
    <w:name w:val="Heading 3 Char"/>
    <w:link w:val="Heading3"/>
    <w:uiPriority w:val="9"/>
    <w:rPr>
      <w:rFonts w:asciiTheme="majorHAnsi" w:cstheme="majorBidi" w:eastAsiaTheme="majorEastAsia" w:hAnsiTheme="majorHAnsi"/>
      <w:b/>
      <w:bCs/>
      <w:color w:val="4f81bd" w:themeColor="accent1"/>
    </w:rPr>
  </w:style>
  <w:style w:type="character" w:customStyle="1" w:styleId="Heading4Char">
    <w:name w:val="Heading 4 Char"/>
    <w:link w:val="Heading4"/>
    <w:uiPriority w:val="9"/>
    <w:rPr>
      <w:rFonts w:asciiTheme="majorHAnsi" w:cstheme="majorBidi" w:eastAsiaTheme="majorEastAsia" w:hAnsiTheme="majorHAnsi"/>
      <w:b/>
      <w:bCs/>
      <w:i/>
      <w:iCs/>
      <w:color w:val="4f81bd" w:themeColor="accent1"/>
    </w:rPr>
  </w:style>
  <w:style w:type="character" w:customStyle="1" w:styleId="Heading5Char">
    <w:name w:val="Heading 5 Char"/>
    <w:link w:val="Heading5"/>
    <w:uiPriority w:val="9"/>
    <w:rPr>
      <w:rFonts w:asciiTheme="majorHAnsi" w:cstheme="majorBidi" w:eastAsiaTheme="majorEastAsia" w:hAnsiTheme="majorHAnsi"/>
      <w:color w:val="243f60" w:themeColor="accent1" w:themeShade="7f"/>
    </w:rPr>
  </w:style>
  <w:style w:type="character" w:customStyle="1" w:styleId="Heading6Char">
    <w:name w:val="Heading 6 Char"/>
    <w:link w:val="Heading6"/>
    <w:uiPriority w:val="9"/>
    <w:rPr>
      <w:rFonts w:asciiTheme="majorHAnsi" w:cstheme="majorBidi" w:eastAsiaTheme="majorEastAsia" w:hAnsiTheme="majorHAnsi"/>
      <w:i/>
      <w:iCs/>
      <w:color w:val="243f60" w:themeColor="accent1" w:themeShade="7f"/>
    </w:rPr>
  </w:style>
  <w:style w:type="character" w:customStyle="1" w:styleId="Heading7Char">
    <w:name w:val="Heading 7 Char"/>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link w:val="TitleChar"/>
    <w:uiPriority w:val="10"/>
    <w:qFormat w:val="on"/>
    <w:pPr>
      <w:pBdr>
        <w:bottom w:val="single" w:color="4f81bd" w:themeColor="accent1" w:sz="8" w:space="4"/>
      </w:pBdr>
      <w:spacing w:after="300" w:line="240" w:lineRule="auto"/>
      <w:contextualSpacing w:val="on"/>
    </w:pPr>
    <w:rPr>
      <w:rFonts w:asciiTheme="majorHAnsi" w:cstheme="majorBidi" w:eastAsiaTheme="majorEastAsia" w:hAnsiTheme="majorHAnsi"/>
      <w:color w:val="17375d" w:themeColor="text2" w:themeShade="bf"/>
      <w:spacing w:val="5"/>
      <w:sz w:val="52"/>
      <w:szCs w:val="52"/>
    </w:rPr>
  </w:style>
  <w:style w:type="character" w:customStyle="1" w:styleId="TitleChar">
    <w:name w:val="Title Char"/>
    <w:link w:val="Title"/>
    <w:uiPriority w:val="10"/>
    <w:rPr>
      <w:rFonts w:asciiTheme="majorHAnsi" w:cstheme="majorBidi" w:eastAsiaTheme="majorEastAsia" w:hAnsiTheme="majorHAnsi"/>
      <w:color w:val="17375d" w:themeColor="text2" w:themeShade="bf"/>
      <w:spacing w:val="5"/>
      <w:sz w:val="52"/>
      <w:szCs w:val="52"/>
    </w:rPr>
  </w:style>
  <w:style w:type="paragraph" w:styleId="Subtitle">
    <w:name w:val="Subtitle"/>
    <w:link w:val="SubtitleChar"/>
    <w:uiPriority w:val="11"/>
    <w:qFormat w:val="on"/>
    <w:pPr/>
    <w:rPr>
      <w:rFonts w:asciiTheme="majorHAnsi" w:cstheme="majorBidi" w:eastAsiaTheme="majorEastAsia" w:hAnsiTheme="majorHAnsi"/>
      <w:i/>
      <w:iCs/>
      <w:color w:val="4f81bd" w:themeColor="accent1"/>
      <w:spacing w:val="15"/>
      <w:sz w:val="24"/>
      <w:szCs w:val="24"/>
    </w:rPr>
  </w:style>
  <w:style w:type="character" w:customStyle="1" w:styleId="SubtitleChar">
    <w:name w:val="Subtitle Char"/>
    <w:link w:val="Subtitle"/>
    <w:uiPriority w:val="11"/>
    <w:rPr>
      <w:rFonts w:asciiTheme="majorHAnsi" w:cstheme="majorBidi" w:eastAsiaTheme="majorEastAsia" w:hAnsiTheme="majorHAnsi"/>
      <w:i/>
      <w:iCs/>
      <w:color w:val="4f81bd" w:themeColor="accent1"/>
      <w:spacing w:val="15"/>
      <w:sz w:val="24"/>
      <w:szCs w:val="24"/>
    </w:rPr>
  </w:style>
  <w:style w:type="character" w:styleId="SubtleEmphasis">
    <w:name w:val="Subtle Emphasis"/>
    <w:uiPriority w:val="19"/>
    <w:qFormat w:val="on"/>
    <w:rPr>
      <w:i/>
      <w:iCs/>
      <w:color w:val="808080" w:themeColor="text1" w:themeTint="7f"/>
    </w:rPr>
  </w:style>
  <w:style w:type="character" w:styleId="Emphasis">
    <w:name w:val="Emphasis"/>
    <w:uiPriority w:val="20"/>
    <w:qFormat w:val="on"/>
    <w:rPr>
      <w:i/>
      <w:iCs/>
    </w:rPr>
  </w:style>
  <w:style w:type="character" w:styleId="IntenseEmphasis">
    <w:name w:val="Intense Emphasis"/>
    <w:uiPriority w:val="21"/>
    <w:qFormat w:val="on"/>
    <w:rPr>
      <w:b/>
      <w:bCs/>
      <w:i/>
      <w:iCs/>
      <w:color w:val="4f81bd" w:themeColor="accent1"/>
    </w:rPr>
  </w:style>
  <w:style w:type="character" w:styleId="Strong">
    <w:name w:val="Strong"/>
    <w:uiPriority w:val="22"/>
    <w:qFormat w:val="on"/>
    <w:rPr>
      <w:b/>
      <w:bCs/>
    </w:rPr>
  </w:style>
  <w:style w:type="paragraph" w:styleId="Quote">
    <w:name w:val="Quote"/>
    <w:link w:val="QuoteChar"/>
    <w:uiPriority w:val="29"/>
    <w:qFormat w:val="on"/>
    <w:rPr>
      <w:i/>
      <w:iCs/>
      <w:color w:val="000000" w:themeColor="text1"/>
    </w:rPr>
  </w:style>
  <w:style w:type="character" w:customStyle="1" w:styleId="QuoteChar">
    <w:name w:val="Quote Char"/>
    <w:link w:val="Quote"/>
    <w:uiPriority w:val="29"/>
    <w:rPr>
      <w:i/>
      <w:iCs/>
      <w:color w:val="000000" w:themeColor="text1"/>
    </w:rPr>
  </w:style>
  <w:style w:type="paragraph" w:styleId="IntenseQuote">
    <w:name w:val="Intense Quote"/>
    <w:link w:val="IntenseQuoteChar"/>
    <w:uiPriority w:val="30"/>
    <w:qFormat w:val="on"/>
    <w:pPr>
      <w:pBdr>
        <w:bottom w:val="single" w:color="4f81bd" w:themeColor="accent1" w:sz="4" w:space="4"/>
      </w:pBdr>
      <w:spacing w:before="200" w:after="280"/>
      <w:ind w:left="936" w:right="936"/>
    </w:pPr>
    <w:rPr>
      <w:b/>
      <w:bCs/>
      <w:i/>
      <w:iCs/>
      <w:color w:val="4f81bd" w:themeColor="accent1"/>
    </w:rPr>
  </w:style>
  <w:style w:type="character" w:customStyle="1" w:styleId="IntenseQuoteChar">
    <w:name w:val="Intense Quote Char"/>
    <w:link w:val="IntenseQuote"/>
    <w:uiPriority w:val="30"/>
    <w:rPr>
      <w:b/>
      <w:bCs/>
      <w:i/>
      <w:iCs/>
      <w:color w:val="4f81bd" w:themeColor="accent1"/>
    </w:rPr>
  </w:style>
  <w:style w:type="character" w:styleId="SubtleReference">
    <w:name w:val="Subtle Reference"/>
    <w:uiPriority w:val="31"/>
    <w:qFormat w:val="on"/>
    <w:rPr>
      <w:smallCaps/>
      <w:color w:val="c0504d" w:themeColor="accent2"/>
      <w:u w:val="single"/>
    </w:rPr>
  </w:style>
  <w:style w:type="character" w:styleId="IntenseReference">
    <w:name w:val="Intense Reference"/>
    <w:uiPriority w:val="32"/>
    <w:qFormat w:val="on"/>
    <w:rPr>
      <w:b/>
      <w:bCs/>
      <w:smallCaps/>
      <w:color w:val="c0504d" w:themeColor="accent2"/>
      <w:spacing w:val="5"/>
      <w:u w:val="single"/>
    </w:rPr>
  </w:style>
  <w:style w:type="character" w:styleId="BookTitle">
    <w:name w:val="Book Title"/>
    <w:uiPriority w:val="33"/>
    <w:qFormat w:val="on"/>
    <w:rPr>
      <w:b/>
      <w:bCs/>
      <w:smallCaps/>
      <w:spacing w:val="5"/>
    </w:rPr>
  </w:style>
  <w:style w:type="paragraph" w:styleId="Footnotetext">
    <w:name w:val="Footnote text"/>
    <w:link w:val="FootnoteTextChar"/>
    <w:uiPriority w:val="99"/>
    <w:semiHidden w:val="on"/>
    <w:unhideWhenUsed w:val="on"/>
    <w:pPr>
      <w:spacing w:after="0" w:line="240" w:lineRule="auto"/>
    </w:pPr>
    <w:rPr>
      <w:sz w:val="20"/>
      <w:szCs w:val="20"/>
    </w:rPr>
  </w:style>
  <w:style w:type="character" w:customStyle="1" w:styleId="FootnoteTextChar">
    <w:name w:val="Footnote Text Char"/>
    <w:link w:val="Footnotetext"/>
    <w:uiPriority w:val="99"/>
    <w:semiHidden w:val="on"/>
    <w:rPr>
      <w:sz w:val="20"/>
      <w:szCs w:val="20"/>
    </w:rPr>
  </w:style>
  <w:style w:type="character" w:styleId="Footnotereference">
    <w:name w:val="Footnote reference"/>
    <w:uiPriority w:val="99"/>
    <w:semiHidden w:val="on"/>
    <w:unhideWhenUsed w:val="on"/>
    <w:rPr>
      <w:vertAlign w:val="superscript"/>
    </w:rPr>
  </w:style>
  <w:style w:type="paragraph" w:styleId="Endnotetext">
    <w:name w:val="Endnote text"/>
    <w:link w:val="EndnoteTextChar"/>
    <w:uiPriority w:val="99"/>
    <w:semiHidden w:val="on"/>
    <w:unhideWhenUsed w:val="on"/>
    <w:pPr>
      <w:spacing w:after="0" w:line="240" w:lineRule="auto"/>
    </w:pPr>
    <w:rPr>
      <w:sz w:val="20"/>
      <w:szCs w:val="20"/>
    </w:rPr>
  </w:style>
  <w:style w:type="character" w:customStyle="1" w:styleId="EndnoteTextChar">
    <w:name w:val="Endnote Text Char"/>
    <w:link w:val="Endnotetext"/>
    <w:uiPriority w:val="99"/>
    <w:semiHidden w:val="on"/>
    <w:rPr>
      <w:sz w:val="20"/>
      <w:szCs w:val="20"/>
    </w:rPr>
  </w:style>
  <w:style w:type="character" w:styleId="Endnotereference">
    <w:name w:val="Endnote reference"/>
    <w:uiPriority w:val="99"/>
    <w:semiHidden w:val="on"/>
    <w:unhideWhenUsed w:val="on"/>
    <w:rPr>
      <w:vertAlign w:val="superscript"/>
    </w:rPr>
  </w:style>
  <w:style w:type="character" w:styleId="Hyperlink">
    <w:name w:val="Hyperlink"/>
    <w:uiPriority w:val="99"/>
    <w:unhideWhenUsed w:val="on"/>
    <w:rPr>
      <w:color w:val="0000ff" w:themeColor="hyperlink"/>
      <w:u w:val="single"/>
    </w:rPr>
  </w:style>
  <w:style w:type="paragraph" w:styleId="PlainText">
    <w:name w:val="Plain Text"/>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link w:val="PlainText"/>
    <w:uiPriority w:val="99"/>
    <w:rPr>
      <w:rFonts w:ascii="Courier New" w:cs="Courier New" w:hAnsi="Courier New"/>
      <w:sz w:val="21"/>
      <w:szCs w:val="21"/>
    </w:rPr>
  </w:style>
  <w:style w:type="character" w:customStyle="1" w:styleId="HeaderChar">
    <w:name w:val="Header Char"/>
    <w:uiPriority w:val="99"/>
  </w:style>
  <w:style w:type="character" w:customStyle="1" w:styleId="FooterChar">
    <w:name w:val="Footer Char"/>
    <w:uiPriority w:val="99"/>
  </w:style>
  <w:style w:type="paragraph" w:default="1" w:styleId="Normal">
    <w:name w:val="Normal"/>
    <w:uiPriority w:val="99"/>
    <w:qFormat w:val="on"/>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table" w:styleId="TableGrid">
    <w:name w:val="Table Grid"/>
    <w:basedOn w:val="NormalTable"/>
    <w:uiPriority w:val="99"/>
    <w:pPr>
      <w:spacing w:after="0" w:line="240" w:lineRule="auto"/>
    </w:pPr>
    <w:rPr>
      <w:rFonts w:ascii="Times New Roman" w:cs="Times New Roman" w:eastAsia="Times New Roman" w:hAnsi="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Paragraph">
    <w:name w:val="Paragraph"/>
    <w:basedOn w:val="Normal"/>
    <w:uiPriority w:val="99"/>
    <w:pPr>
      <w:spacing w:before="100" w:after="100" w:line="240" w:lineRule="auto"/>
    </w:pPr>
    <w:rPr>
      <w:rFonts w:ascii="Times New Roman" w:cs="Times New Roman" w:eastAsia="Times New Roman" w:hAnsi="Times New Roman"/>
      <w:sz w:val="24"/>
      <w:szCs w:val="24"/>
      <w:lang w:eastAsia="ru-RU"/>
    </w:rPr>
  </w:style>
  <w:style w:type="character" w:customStyle="1" w:styleId="Normaltextrun">
    <w:name w:val="Normaltextrun"/>
    <w:basedOn w:val="DefaultParagraphFont"/>
    <w:uiPriority w:val="99"/>
  </w:style>
  <w:style w:type="character" w:customStyle="1" w:styleId="Eop">
    <w:name w:val="Eop"/>
    <w:basedOn w:val="DefaultParagraphFont"/>
    <w:uiPriority w:val="99"/>
  </w:style>
  <w:style w:type="character" w:customStyle="1" w:styleId="Spellingerror">
    <w:name w:val="Spellingerror"/>
    <w:basedOn w:val="DefaultParagraphFont"/>
    <w:uiPriority w:val="99"/>
  </w:style>
  <w:style w:type="character" w:customStyle="1" w:styleId="Contextualspellingandgrammarerror">
    <w:name w:val="Contextualspellingandgrammarerror"/>
    <w:basedOn w:val="DefaultParagraphFont"/>
    <w:uiPriority w:val="99"/>
  </w:style>
  <w:style w:type="paragraph" w:styleId="BalloonText">
    <w:name w:val="Balloon Text"/>
    <w:basedOn w:val="Normal"/>
    <w:link w:val="ТекствыноскиЗнак"/>
    <w:uiPriority w:val="99"/>
    <w:semiHidden w:val="on"/>
    <w:unhideWhenUsed w:val="on"/>
    <w:pPr>
      <w:spacing w:after="0" w:line="240" w:lineRule="auto"/>
    </w:pPr>
    <w:rPr>
      <w:rFonts w:ascii="Tahoma" w:cs="Tahoma" w:hAnsi="Tahoma"/>
      <w:sz w:val="16"/>
      <w:szCs w:val="16"/>
    </w:rPr>
  </w:style>
  <w:style w:type="character" w:customStyle="1" w:styleId="ТекствыноскиЗнак">
    <w:name w:val="Текст выноски Знак"/>
    <w:basedOn w:val="DefaultParagraphFont"/>
    <w:link w:val="BalloonText"/>
    <w:uiPriority w:val="99"/>
    <w:semiHidden w:val="on"/>
    <w:rPr>
      <w:rFonts w:ascii="Tahoma" w:cs="Tahoma" w:hAnsi="Tahoma"/>
      <w:sz w:val="16"/>
      <w:szCs w:val="16"/>
    </w:rPr>
  </w:style>
  <w:style w:type="paragraph" w:styleId="ListParagraph">
    <w:name w:val="List Paragraph"/>
    <w:basedOn w:val="Normal"/>
    <w:uiPriority w:val="34"/>
    <w:qFormat w:val="on"/>
    <w:pPr>
      <w:ind w:left="720"/>
      <w:contextualSpacing w:val="on"/>
    </w:pPr>
  </w:style>
  <w:style w:type="table" w:customStyle="1" w:styleId="Сеткатаблицы1">
    <w:name w:val="Сетка таблицы1"/>
    <w:basedOn w:val="NormalTable"/>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nnotationreference">
    <w:name w:val="Annotation reference"/>
    <w:basedOn w:val="DefaultParagraphFont"/>
    <w:uiPriority w:val="99"/>
    <w:semiHidden w:val="on"/>
    <w:unhideWhenUsed w:val="on"/>
    <w:rPr>
      <w:sz w:val="16"/>
      <w:szCs w:val="16"/>
    </w:rPr>
  </w:style>
  <w:style w:type="paragraph" w:styleId="Annotationtext">
    <w:name w:val="Annotation text"/>
    <w:basedOn w:val="Normal"/>
    <w:link w:val="ТекстпримечанияЗнак"/>
    <w:uiPriority w:val="99"/>
    <w:semiHidden w:val="on"/>
    <w:unhideWhenUsed w:val="on"/>
    <w:pPr>
      <w:spacing w:line="240" w:lineRule="auto"/>
    </w:pPr>
    <w:rPr>
      <w:sz w:val="20"/>
      <w:szCs w:val="20"/>
    </w:rPr>
  </w:style>
  <w:style w:type="character" w:customStyle="1" w:styleId="ТекстпримечанияЗнак">
    <w:name w:val="Текст примечания Знак"/>
    <w:basedOn w:val="DefaultParagraphFont"/>
    <w:link w:val="Annotationtext"/>
    <w:uiPriority w:val="99"/>
    <w:semiHidden w:val="on"/>
    <w:rPr>
      <w:sz w:val="20"/>
      <w:szCs w:val="20"/>
    </w:rPr>
  </w:style>
  <w:style w:type="paragraph" w:styleId="Annotationsubject">
    <w:name w:val="Annotation subject"/>
    <w:basedOn w:val="Annotationtext"/>
    <w:next w:val="Annotationtext"/>
    <w:link w:val="ТемапримечанияЗнак"/>
    <w:uiPriority w:val="99"/>
    <w:semiHidden w:val="on"/>
    <w:unhideWhenUsed w:val="on"/>
    <w:rPr>
      <w:b/>
      <w:bCs/>
    </w:rPr>
  </w:style>
  <w:style w:type="character" w:customStyle="1" w:styleId="ТемапримечанияЗнак">
    <w:name w:val="Тема примечания Знак"/>
    <w:basedOn w:val="ТекстпримечанияЗнак"/>
    <w:link w:val="Annotationsubject"/>
    <w:uiPriority w:val="99"/>
    <w:semiHidden w:val="on"/>
    <w:rPr>
      <w:b/>
      <w:bCs/>
      <w:sz w:val="20"/>
      <w:szCs w:val="20"/>
    </w:rPr>
  </w:style>
  <w:style w:type="paragraph" w:styleId="Header">
    <w:name w:val="Header"/>
    <w:basedOn w:val="Normal"/>
    <w:link w:val="ВерхнийколонтитулЗнак"/>
    <w:uiPriority w:val="99"/>
    <w:unhideWhenUsed w:val="on"/>
    <w:pPr>
      <w:tabs>
        <w:tab w:val="center" w:pos="4677"/>
        <w:tab w:val="right" w:pos="9355"/>
      </w:tabs>
      <w:spacing w:after="0" w:line="240" w:lineRule="auto"/>
    </w:pPr>
  </w:style>
  <w:style w:type="character" w:customStyle="1" w:styleId="ВерхнийколонтитулЗнак">
    <w:name w:val="Верхний колонтитул Знак"/>
    <w:basedOn w:val="DefaultParagraphFont"/>
    <w:link w:val="Header"/>
    <w:uiPriority w:val="99"/>
  </w:style>
  <w:style w:type="paragraph" w:styleId="Footer">
    <w:name w:val="Footer"/>
    <w:basedOn w:val="Normal"/>
    <w:link w:val="НижнийколонтитулЗнак"/>
    <w:uiPriority w:val="99"/>
    <w:unhideWhenUsed w:val="on"/>
    <w:pPr>
      <w:tabs>
        <w:tab w:val="center" w:pos="4677"/>
        <w:tab w:val="right" w:pos="9355"/>
      </w:tabs>
      <w:spacing w:after="0" w:line="240" w:lineRule="auto"/>
    </w:pPr>
  </w:style>
  <w:style w:type="character" w:customStyle="1" w:styleId="НижнийколонтитулЗнак">
    <w:name w:val="Нижний колонтитул Знак"/>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370720">
      <w:bodyDiv w:val="1"/>
      <w:marLeft w:val="0"/>
      <w:marRight w:val="0"/>
      <w:marTop w:val="0"/>
      <w:marBottom w:val="0"/>
      <w:divBdr>
        <w:top w:val="none" w:sz="0" w:space="0" w:color="auto"/>
        <w:left w:val="none" w:sz="0" w:space="0" w:color="auto"/>
        <w:bottom w:val="none" w:sz="0" w:space="0" w:color="auto"/>
        <w:right w:val="none" w:sz="0" w:space="0" w:color="auto"/>
      </w:divBdr>
    </w:div>
    <w:div w:id="111202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6" Type="http://schemas.openxmlformats.org/officeDocument/2006/relationships/footer" Target="footer1.xml"/><Relationship Id="rId18" Type="http://schemas.openxmlformats.org/officeDocument/2006/relationships/footer" Target="footer1.xml"/><Relationship Id="rId2" Type="http://schemas.openxmlformats.org/officeDocument/2006/relationships/numbering" Target="numbering.xml"/><Relationship Id="rId20" Type="http://schemas.openxmlformats.org/officeDocument/2006/relationships/footer" Target="footer1.xml"/><Relationship Id="rId22" Type="http://schemas.openxmlformats.org/officeDocument/2006/relationships/footer" Target="footer1.xml"/><Relationship Id="rId24" Type="http://schemas.openxmlformats.org/officeDocument/2006/relationships/footer" Target="footer1.xml"/><Relationship Id="rId26" Type="http://schemas.openxmlformats.org/officeDocument/2006/relationships/footer" Target="footer1.xml"/><Relationship Id="rId28" Type="http://schemas.openxmlformats.org/officeDocument/2006/relationships/footer" Target="footer1.xml"/><Relationship Id="rId3" Type="http://schemas.openxmlformats.org/officeDocument/2006/relationships/styles" Target="styles.xml"/><Relationship Id="rId30" Type="http://schemas.openxmlformats.org/officeDocument/2006/relationships/footer" Target="footer1.xml"/><Relationship Id="rId32" Type="http://schemas.openxmlformats.org/officeDocument/2006/relationships/footer" Target="footer1.xml"/><Relationship Id="rId34" Type="http://schemas.openxmlformats.org/officeDocument/2006/relationships/footer" Target="footer1.xml"/><Relationship Id="rId36" Type="http://schemas.openxmlformats.org/officeDocument/2006/relationships/footer" Target="footer1.xml"/><Relationship Id="rId38" Type="http://schemas.openxmlformats.org/officeDocument/2006/relationships/footer" Target="footer1.xml"/><Relationship Id="rId4" Type="http://schemas.openxmlformats.org/officeDocument/2006/relationships/settings" Target="settings.xml"/><Relationship Id="rId40" Type="http://schemas.openxmlformats.org/officeDocument/2006/relationships/footer" Target="footer1.xml"/><Relationship Id="rId42" Type="http://schemas.openxmlformats.org/officeDocument/2006/relationships/footer" Target="footer1.xml"/><Relationship Id="rId44" Type="http://schemas.openxmlformats.org/officeDocument/2006/relationships/footer" Target="footer1.xml"/><Relationship Id="rId46" Type="http://schemas.openxmlformats.org/officeDocument/2006/relationships/footer" Target="footer1.xml"/><Relationship Id="rId48" Type="http://schemas.openxmlformats.org/officeDocument/2006/relationships/footer" Target="footer1.xml"/><Relationship Id="rId50" Type="http://schemas.openxmlformats.org/officeDocument/2006/relationships/footer" Target="footer1.xml"/><Relationship Id="rId52" Type="http://schemas.openxmlformats.org/officeDocument/2006/relationships/footer" Target="footer1.xml"/><Relationship Id="rId54" Type="http://schemas.openxmlformats.org/officeDocument/2006/relationships/footer" Target="footer1.xml"/><Relationship Id="rId56" Type="http://schemas.openxmlformats.org/officeDocument/2006/relationships/footer" Target="footer1.xml"/><Relationship Id="rId58" Type="http://schemas.openxmlformats.org/officeDocument/2006/relationships/footer" Target="footer1.xml"/><Relationship Id="rId6" Type="http://schemas.openxmlformats.org/officeDocument/2006/relationships/footnotes" Target="footnotes.xml"/><Relationship Id="rId60" Type="http://schemas.openxmlformats.org/officeDocument/2006/relationships/footer" Target="footer1.xml"/><Relationship Id="rId62" Type="http://schemas.openxmlformats.org/officeDocument/2006/relationships/footer" Target="footer1.xml"/><Relationship Id="rId64" Type="http://schemas.openxmlformats.org/officeDocument/2006/relationships/footer" Target="footer1.xml"/><Relationship Id="rId66" Type="http://schemas.openxmlformats.org/officeDocument/2006/relationships/footer" Target="footer1.xml"/><Relationship Id="rId68" Type="http://schemas.openxmlformats.org/officeDocument/2006/relationships/footer" Target="footer1.xml"/><Relationship Id="rId69" Type="http://schemas.openxmlformats.org/officeDocument/2006/relationships/image" Target="media/image2.png"/><Relationship Id="rId7" Type="http://schemas.openxmlformats.org/officeDocument/2006/relationships/endnotes" Target="endnotes.xml"/><Relationship Id="rId70" Type="http://schemas.openxmlformats.org/officeDocument/2006/relationships/footer" Target="footer1.xml"/><Relationship Id="rId71" Type="http://schemas.openxmlformats.org/officeDocument/2006/relationships/image" Target="media/image2.png"/><Relationship Id="rId72" Type="http://schemas.openxmlformats.org/officeDocument/2006/relationships/footer" Target="footer1.xml"/><Relationship Id="rId73" Type="http://schemas.openxmlformats.org/officeDocument/2006/relationships/image" Target="media/image2.png"/><Relationship Id="rId74" Type="http://schemas.openxmlformats.org/officeDocument/2006/relationships/footer" Target="footer1.xml"/><Relationship Id="rId75" Type="http://schemas.openxmlformats.org/officeDocument/2006/relationships/image" Target="media/image2.png"/><Relationship Id="rId76" Type="http://schemas.openxmlformats.org/officeDocument/2006/relationships/footer" Target="footer1.xml"/><Relationship Id="rId77" Type="http://schemas.openxmlformats.org/officeDocument/2006/relationships/image" Target="media/image2.png"/><Relationship Id="rId78" Type="http://schemas.openxmlformats.org/officeDocument/2006/relationships/footer" Target="footer1.xml"/><Relationship Id="rId1" Type="http://schemas.openxmlformats.org/officeDocument/2006/relationships/customXml" Target="../customXml/item1.xml"/><Relationship Id="rId5"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imes_competition@mail.ru" TargetMode="External"/><Relationship Id="rId14" Type="http://schemas.openxmlformats.org/officeDocument/2006/relationships/image" Target="media/image3.png"/><Relationship Id="rId15" Type="http://schemas.openxmlformats.org/officeDocument/2006/relationships/image" Target="media/image4.png"/><Relationship Id="rId17" Type="http://schemas.openxmlformats.org/officeDocument/2006/relationships/image" Target="media/image1.png"/><Relationship Id="rId19" Type="http://schemas.openxmlformats.org/officeDocument/2006/relationships/image" Target="media/image1.png"/><Relationship Id="rId21" Type="http://schemas.openxmlformats.org/officeDocument/2006/relationships/image" Target="media/image1.png"/><Relationship Id="rId23" Type="http://schemas.openxmlformats.org/officeDocument/2006/relationships/image" Target="media/image1.png"/><Relationship Id="rId25" Type="http://schemas.openxmlformats.org/officeDocument/2006/relationships/image" Target="media/image1.png"/><Relationship Id="rId27" Type="http://schemas.openxmlformats.org/officeDocument/2006/relationships/image" Target="media/image1.png"/><Relationship Id="rId29" Type="http://schemas.openxmlformats.org/officeDocument/2006/relationships/image" Target="media/image1.png"/><Relationship Id="rId31" Type="http://schemas.openxmlformats.org/officeDocument/2006/relationships/image" Target="media/image1.png"/><Relationship Id="rId33" Type="http://schemas.openxmlformats.org/officeDocument/2006/relationships/image" Target="media/image1.png"/><Relationship Id="rId35" Type="http://schemas.openxmlformats.org/officeDocument/2006/relationships/image" Target="media/image1.png"/><Relationship Id="rId37" Type="http://schemas.openxmlformats.org/officeDocument/2006/relationships/image" Target="media/image1.png"/><Relationship Id="rId39" Type="http://schemas.openxmlformats.org/officeDocument/2006/relationships/image" Target="media/image1.png"/><Relationship Id="rId41" Type="http://schemas.openxmlformats.org/officeDocument/2006/relationships/image" Target="media/image1.png"/><Relationship Id="rId43" Type="http://schemas.openxmlformats.org/officeDocument/2006/relationships/image" Target="media/image1.png"/><Relationship Id="rId45" Type="http://schemas.openxmlformats.org/officeDocument/2006/relationships/image" Target="media/image1.png"/><Relationship Id="rId47" Type="http://schemas.openxmlformats.org/officeDocument/2006/relationships/image" Target="media/image1.png"/><Relationship Id="rId49" Type="http://schemas.openxmlformats.org/officeDocument/2006/relationships/image" Target="media/image1.png"/><Relationship Id="rId51" Type="http://schemas.openxmlformats.org/officeDocument/2006/relationships/image" Target="media/image1.png"/><Relationship Id="rId53" Type="http://schemas.openxmlformats.org/officeDocument/2006/relationships/image" Target="media/image1.png"/><Relationship Id="rId55" Type="http://schemas.openxmlformats.org/officeDocument/2006/relationships/image" Target="media/image1.png"/><Relationship Id="rId57" Type="http://schemas.openxmlformats.org/officeDocument/2006/relationships/image" Target="media/image1.png"/><Relationship Id="rId59" Type="http://schemas.openxmlformats.org/officeDocument/2006/relationships/image" Target="media/image1.png"/><Relationship Id="rId61" Type="http://schemas.openxmlformats.org/officeDocument/2006/relationships/image" Target="media/image1.png"/><Relationship Id="rId63" Type="http://schemas.openxmlformats.org/officeDocument/2006/relationships/image" Target="media/image1.png"/><Relationship Id="rId65" Type="http://schemas.openxmlformats.org/officeDocument/2006/relationships/image" Target="media/image1.png"/><Relationship Id="rId67" Type="http://schemas.openxmlformats.org/officeDocument/2006/relationships/image" Target="media/image1.png"/></Relationships>
</file>

<file path=word/_rels/endnotes.xml.rels><?xml version="1.0" encoding="UTF-8" standalone="yes"?>
<Relationships xmlns="http://schemas.openxmlformats.org/package/2006/relationships"></Relationships>
</file>

<file path=word/_rels/footer1.xml.rels><?xml version="1.0" encoding="UTF-8" standalone="yes"?>
<Relationships xmlns="http://schemas.openxmlformats.org/package/2006/relationships"></Relationships>
</file>

<file path=word/_rels/footnotes.xml.rels><?xml version="1.0" encoding="UTF-8" standalone="yes"?>
<Relationships xmlns="http://schemas.openxmlformats.org/package/2006/relationships"></Relationships>
</file>

<file path=word/_rels/numbering.xml.rels><?xml version="1.0" encoding="UTF-8" standalone="yes"?>
<Relationships xmlns="http://schemas.openxmlformats.org/package/2006/relationship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Arab" typeface="Times New Roman"/>
        <a:font script="Beng" typeface="Vrinda"/>
        <a:font script="Cher" typeface="Plantagenet Cherokee"/>
        <a:font script="Deva" typeface="Mangal"/>
        <a:font script="Ethi" typeface="Nyala"/>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77CB9-55E8-4DC4-BBD9-ADFA851BC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2697</Words>
  <Characters>15374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Евгения Трошина</cp:lastModifiedBy>
</cp:coreProperties>
</file>